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C02471" w:rsidRPr="0080172B" w:rsidRDefault="00C02471"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C02471" w:rsidRPr="009C16CE" w:rsidRDefault="00C02471"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C02471" w:rsidRPr="0080172B" w:rsidRDefault="00C02471"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C02471" w:rsidRPr="0080172B" w:rsidRDefault="00C0247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C02471" w:rsidRPr="0080172B" w:rsidRDefault="00C0247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C02471" w:rsidRPr="009C16CE" w:rsidRDefault="00C02471"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6309178"/>
        <w:bookmarkStart w:id="1" w:name="_Toc87445610"/>
        <w:bookmarkStart w:id="2" w:name="_Toc87445808"/>
        <w:bookmarkStart w:id="3" w:name="_Toc87528615"/>
        <w:bookmarkStart w:id="4" w:name="_Toc87600843"/>
        <w:bookmarkStart w:id="5" w:name="_Toc87942714"/>
        <w:bookmarkStart w:id="6" w:name="_Toc87942732"/>
        <w:bookmarkStart w:id="7" w:name="_Toc87946905"/>
        <w:bookmarkStart w:id="8" w:name="_Toc88119926"/>
        <w:bookmarkStart w:id="9" w:name="_Toc88119985"/>
        <w:bookmarkStart w:id="10" w:name="_Toc88120054"/>
        <w:bookmarkStart w:id="11" w:name="_Toc88204236"/>
        <w:bookmarkStart w:id="12" w:name="_Toc88812676"/>
        <w:p w14:paraId="57E975BC" w14:textId="2F86880A" w:rsidR="007B1BE5" w:rsidRDefault="009048BE"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1-11-26T00:00:00Z">
                <w:dateFormat w:val="dd/MM/yyyy"/>
                <w:lid w:val="it-IT"/>
                <w:storeMappedDataAs w:val="dateTime"/>
                <w:calendar w:val="gregorian"/>
              </w:date>
            </w:sdtPr>
            <w:sdtEndPr/>
            <w:sdtContent>
              <w:r w:rsidR="007D78A9">
                <w:t>26/11/2021</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AC83159" w:rsidR="00C02471" w:rsidRPr="00862366" w:rsidRDefault="00C02471">
                                    <w:pPr>
                                      <w:pStyle w:val="Sinespaciado"/>
                                      <w:jc w:val="right"/>
                                      <w:rPr>
                                        <w:caps/>
                                        <w:color w:val="262626" w:themeColor="text1" w:themeTint="D9"/>
                                        <w:sz w:val="28"/>
                                        <w:szCs w:val="28"/>
                                        <w:lang w:val="es-ES"/>
                                      </w:rPr>
                                    </w:pPr>
                                    <w:r w:rsidRPr="00862366">
                                      <w:rPr>
                                        <w:caps/>
                                        <w:color w:val="262626" w:themeColor="text1" w:themeTint="D9"/>
                                        <w:sz w:val="28"/>
                                        <w:szCs w:val="28"/>
                                        <w:lang w:val="es-ES"/>
                                      </w:rPr>
                                      <w:t>manuel ferrer</w:t>
                                    </w:r>
                                  </w:p>
                                </w:sdtContent>
                              </w:sdt>
                              <w:p w14:paraId="419542F3" w14:textId="74620EC6" w:rsidR="00C02471" w:rsidRPr="00862366" w:rsidRDefault="009048BE">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C02471" w:rsidRPr="00862366">
                                      <w:rPr>
                                        <w:caps/>
                                        <w:color w:val="262626" w:themeColor="text1" w:themeTint="D9"/>
                                        <w:sz w:val="20"/>
                                        <w:szCs w:val="20"/>
                                        <w:lang w:val="es-ES"/>
                                      </w:rPr>
                                      <w:t>csic</w:t>
                                    </w:r>
                                  </w:sdtContent>
                                </w:sdt>
                              </w:p>
                              <w:p w14:paraId="16362F22" w14:textId="1F56EA31" w:rsidR="00C02471" w:rsidRPr="005F126C" w:rsidRDefault="009048BE">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C02471" w:rsidRPr="005F126C">
                                      <w:rPr>
                                        <w:color w:val="262626" w:themeColor="text1" w:themeTint="D9"/>
                                        <w:sz w:val="20"/>
                                        <w:szCs w:val="20"/>
                                        <w:lang w:val="es-ES"/>
                                      </w:rPr>
                                      <w:t>Marie Curie n2, 28049 Cantoblanco, M</w:t>
                                    </w:r>
                                    <w:r w:rsidR="00C02471">
                                      <w:rPr>
                                        <w:color w:val="262626" w:themeColor="text1" w:themeTint="D9"/>
                                        <w:sz w:val="20"/>
                                        <w:szCs w:val="20"/>
                                        <w:lang w:val="es-ES"/>
                                      </w:rPr>
                                      <w:t xml:space="preserve">adrid, </w:t>
                                    </w:r>
                                    <w:proofErr w:type="spellStart"/>
                                    <w:r w:rsidR="00C02471">
                                      <w:rPr>
                                        <w:color w:val="262626" w:themeColor="text1" w:themeTint="D9"/>
                                        <w:sz w:val="20"/>
                                        <w:szCs w:val="20"/>
                                        <w:lang w:val="es-ES"/>
                                      </w:rPr>
                                      <w:t>Spain</w:t>
                                    </w:r>
                                    <w:proofErr w:type="spellEnd"/>
                                  </w:sdtContent>
                                </w:sdt>
                                <w:r w:rsidR="00C02471" w:rsidRPr="005F126C">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AC83159" w:rsidR="00C02471" w:rsidRPr="00862366" w:rsidRDefault="00C02471">
                              <w:pPr>
                                <w:pStyle w:val="Sinespaciado"/>
                                <w:jc w:val="right"/>
                                <w:rPr>
                                  <w:caps/>
                                  <w:color w:val="262626" w:themeColor="text1" w:themeTint="D9"/>
                                  <w:sz w:val="28"/>
                                  <w:szCs w:val="28"/>
                                  <w:lang w:val="es-ES"/>
                                </w:rPr>
                              </w:pPr>
                              <w:r w:rsidRPr="00862366">
                                <w:rPr>
                                  <w:caps/>
                                  <w:color w:val="262626" w:themeColor="text1" w:themeTint="D9"/>
                                  <w:sz w:val="28"/>
                                  <w:szCs w:val="28"/>
                                  <w:lang w:val="es-ES"/>
                                </w:rPr>
                                <w:t>manuel ferrer</w:t>
                              </w:r>
                            </w:p>
                          </w:sdtContent>
                        </w:sdt>
                        <w:p w14:paraId="419542F3" w14:textId="74620EC6" w:rsidR="00C02471" w:rsidRPr="00862366" w:rsidRDefault="00172494">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C02471" w:rsidRPr="00862366">
                                <w:rPr>
                                  <w:caps/>
                                  <w:color w:val="262626" w:themeColor="text1" w:themeTint="D9"/>
                                  <w:sz w:val="20"/>
                                  <w:szCs w:val="20"/>
                                  <w:lang w:val="es-ES"/>
                                </w:rPr>
                                <w:t>csic</w:t>
                              </w:r>
                            </w:sdtContent>
                          </w:sdt>
                        </w:p>
                        <w:p w14:paraId="16362F22" w14:textId="1F56EA31" w:rsidR="00C02471" w:rsidRPr="005F126C" w:rsidRDefault="00172494">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C02471" w:rsidRPr="005F126C">
                                <w:rPr>
                                  <w:color w:val="262626" w:themeColor="text1" w:themeTint="D9"/>
                                  <w:sz w:val="20"/>
                                  <w:szCs w:val="20"/>
                                  <w:lang w:val="es-ES"/>
                                </w:rPr>
                                <w:t>Marie Curie n2, 28049 Cantoblanco, M</w:t>
                              </w:r>
                              <w:r w:rsidR="00C02471">
                                <w:rPr>
                                  <w:color w:val="262626" w:themeColor="text1" w:themeTint="D9"/>
                                  <w:sz w:val="20"/>
                                  <w:szCs w:val="20"/>
                                  <w:lang w:val="es-ES"/>
                                </w:rPr>
                                <w:t xml:space="preserve">adrid, </w:t>
                              </w:r>
                              <w:proofErr w:type="spellStart"/>
                              <w:r w:rsidR="00C02471">
                                <w:rPr>
                                  <w:color w:val="262626" w:themeColor="text1" w:themeTint="D9"/>
                                  <w:sz w:val="20"/>
                                  <w:szCs w:val="20"/>
                                  <w:lang w:val="es-ES"/>
                                </w:rPr>
                                <w:t>Spain</w:t>
                              </w:r>
                              <w:proofErr w:type="spellEnd"/>
                            </w:sdtContent>
                          </w:sdt>
                          <w:r w:rsidR="00C02471" w:rsidRPr="005F126C">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3" w:name="_Hlk85012449"/>
                              <w:p w14:paraId="37BAF070" w14:textId="63CFE2E5" w:rsidR="00C02471" w:rsidRPr="00254216" w:rsidRDefault="009048BE">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C02471">
                                      <w:rPr>
                                        <w:caps/>
                                        <w:color w:val="292733" w:themeColor="text2" w:themeShade="BF"/>
                                        <w:sz w:val="52"/>
                                        <w:szCs w:val="52"/>
                                        <w:lang w:val="en-GB"/>
                                      </w:rPr>
                                      <w:t>ethics - POPD</w:t>
                                    </w:r>
                                    <w:r w:rsidR="00C02471" w:rsidRPr="00781F91">
                                      <w:rPr>
                                        <w:caps/>
                                        <w:color w:val="292733" w:themeColor="text2" w:themeShade="BF"/>
                                        <w:sz w:val="52"/>
                                        <w:szCs w:val="52"/>
                                        <w:lang w:val="en-GB"/>
                                      </w:rPr>
                                      <w:t xml:space="preserve"> - Requirement No. </w:t>
                                    </w:r>
                                    <w:r w:rsidR="00C02471">
                                      <w:rPr>
                                        <w:caps/>
                                        <w:color w:val="292733" w:themeColor="text2" w:themeShade="BF"/>
                                        <w:sz w:val="52"/>
                                        <w:szCs w:val="52"/>
                                        <w:lang w:val="en-GB"/>
                                      </w:rPr>
                                      <w:t>2</w:t>
                                    </w:r>
                                  </w:sdtContent>
                                </w:sdt>
                                <w:bookmarkEnd w:id="13"/>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5C30574B" w:rsidR="00C02471" w:rsidRDefault="00C02471">
                                    <w:pPr>
                                      <w:pStyle w:val="Sinespaciado"/>
                                      <w:jc w:val="right"/>
                                      <w:rPr>
                                        <w:smallCaps/>
                                        <w:color w:val="373545" w:themeColor="text2"/>
                                        <w:sz w:val="36"/>
                                        <w:szCs w:val="36"/>
                                      </w:rPr>
                                    </w:pPr>
                                    <w:r>
                                      <w:rPr>
                                        <w:smallCaps/>
                                        <w:color w:val="373545" w:themeColor="text2"/>
                                        <w:sz w:val="36"/>
                                        <w:szCs w:val="36"/>
                                      </w:rPr>
                                      <w:t>D9.2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bookmarkStart w:id="9" w:name="_Hlk85012449"/>
                        <w:p w14:paraId="37BAF070" w14:textId="63CFE2E5" w:rsidR="00C02471" w:rsidRPr="00254216" w:rsidRDefault="00172494">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C02471">
                                <w:rPr>
                                  <w:caps/>
                                  <w:color w:val="292733" w:themeColor="text2" w:themeShade="BF"/>
                                  <w:sz w:val="52"/>
                                  <w:szCs w:val="52"/>
                                  <w:lang w:val="en-GB"/>
                                </w:rPr>
                                <w:t>ethics - POPD</w:t>
                              </w:r>
                              <w:r w:rsidR="00C02471" w:rsidRPr="00781F91">
                                <w:rPr>
                                  <w:caps/>
                                  <w:color w:val="292733" w:themeColor="text2" w:themeShade="BF"/>
                                  <w:sz w:val="52"/>
                                  <w:szCs w:val="52"/>
                                  <w:lang w:val="en-GB"/>
                                </w:rPr>
                                <w:t xml:space="preserve"> - Requirement No. </w:t>
                              </w:r>
                              <w:r w:rsidR="00C02471">
                                <w:rPr>
                                  <w:caps/>
                                  <w:color w:val="292733" w:themeColor="text2" w:themeShade="BF"/>
                                  <w:sz w:val="52"/>
                                  <w:szCs w:val="52"/>
                                  <w:lang w:val="en-GB"/>
                                </w:rPr>
                                <w:t>2</w:t>
                              </w:r>
                            </w:sdtContent>
                          </w:sdt>
                          <w:bookmarkEnd w:id="9"/>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5C30574B" w:rsidR="00C02471" w:rsidRDefault="00C02471">
                              <w:pPr>
                                <w:pStyle w:val="Sinespaciado"/>
                                <w:jc w:val="right"/>
                                <w:rPr>
                                  <w:smallCaps/>
                                  <w:color w:val="373545" w:themeColor="text2"/>
                                  <w:sz w:val="36"/>
                                  <w:szCs w:val="36"/>
                                </w:rPr>
                              </w:pPr>
                              <w:r>
                                <w:rPr>
                                  <w:smallCaps/>
                                  <w:color w:val="373545" w:themeColor="text2"/>
                                  <w:sz w:val="36"/>
                                  <w:szCs w:val="36"/>
                                </w:rPr>
                                <w:t>D9.2</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r w:rsidR="007B66C0">
            <w:rPr>
              <w:lang w:val="en-AU"/>
            </w:rPr>
            <w:br w:type="page"/>
          </w:r>
        </w:p>
        <w:p w14:paraId="1C6F5AC6" w14:textId="6119A424" w:rsidR="007B66C0" w:rsidRDefault="009048BE">
          <w:pPr>
            <w:rPr>
              <w:lang w:val="en-AU"/>
            </w:rPr>
          </w:pPr>
        </w:p>
      </w:sdtContent>
    </w:sdt>
    <w:p w14:paraId="6407C5AC" w14:textId="77777777" w:rsidR="004B1C74" w:rsidRPr="00254216" w:rsidRDefault="007B0E5A" w:rsidP="004B1C74">
      <w:pPr>
        <w:pStyle w:val="Ttulo2"/>
        <w:rPr>
          <w:lang w:val="en-GB"/>
        </w:rPr>
      </w:pPr>
      <w:bookmarkStart w:id="14" w:name="_Toc86309179"/>
      <w:bookmarkStart w:id="15" w:name="_Toc87445611"/>
      <w:bookmarkStart w:id="16" w:name="_Toc87445809"/>
      <w:bookmarkStart w:id="17" w:name="_Toc87528616"/>
      <w:bookmarkStart w:id="18" w:name="_Toc87600844"/>
      <w:bookmarkStart w:id="19" w:name="_Toc87942715"/>
      <w:bookmarkStart w:id="20" w:name="_Toc87942733"/>
      <w:bookmarkStart w:id="21" w:name="_Toc87946906"/>
      <w:bookmarkStart w:id="22" w:name="_Toc88119927"/>
      <w:bookmarkStart w:id="23" w:name="_Toc88119986"/>
      <w:bookmarkStart w:id="24" w:name="_Toc88120055"/>
      <w:bookmarkStart w:id="25" w:name="_Toc88204237"/>
      <w:bookmarkStart w:id="26" w:name="_Toc88812677"/>
      <w:r w:rsidRPr="00254216">
        <w:rPr>
          <w:lang w:val="en-GB"/>
        </w:rPr>
        <w:t xml:space="preserve">Document </w:t>
      </w:r>
      <w:r w:rsidR="004B1C74" w:rsidRPr="00254216">
        <w:rPr>
          <w:lang w:val="en-GB"/>
        </w:rPr>
        <w:t>information sheet</w:t>
      </w:r>
      <w:bookmarkEnd w:id="14"/>
      <w:bookmarkEnd w:id="15"/>
      <w:bookmarkEnd w:id="16"/>
      <w:bookmarkEnd w:id="17"/>
      <w:bookmarkEnd w:id="18"/>
      <w:bookmarkEnd w:id="19"/>
      <w:bookmarkEnd w:id="20"/>
      <w:bookmarkEnd w:id="21"/>
      <w:bookmarkEnd w:id="22"/>
      <w:bookmarkEnd w:id="23"/>
      <w:bookmarkEnd w:id="24"/>
      <w:bookmarkEnd w:id="25"/>
      <w:bookmarkEnd w:id="26"/>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3B05253" w:rsidR="004B1C74" w:rsidRPr="00254216" w:rsidRDefault="004B1C74" w:rsidP="004B1C74">
            <w:pPr>
              <w:pStyle w:val="Sinespaciado"/>
              <w:rPr>
                <w:lang w:val="en-GB"/>
              </w:rPr>
            </w:pPr>
            <w:r w:rsidRPr="00254216">
              <w:rPr>
                <w:lang w:val="en-GB"/>
              </w:rPr>
              <w:t>WP</w:t>
            </w:r>
            <w:r w:rsidR="005F126C">
              <w:rPr>
                <w:lang w:val="en-GB"/>
              </w:rPr>
              <w:t>9</w:t>
            </w:r>
            <w:r w:rsidRPr="00254216">
              <w:rPr>
                <w:lang w:val="en-GB"/>
              </w:rPr>
              <w:t xml:space="preserve">, </w:t>
            </w:r>
            <w:r w:rsidR="005F126C">
              <w:rPr>
                <w:lang w:val="en-GB"/>
              </w:rPr>
              <w:t>Ethics requirements</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33179714" w:rsidR="004B1C74" w:rsidRPr="00254216" w:rsidRDefault="005F126C" w:rsidP="004B1C74">
            <w:pPr>
              <w:pStyle w:val="Sinespaciado"/>
            </w:pPr>
            <w:r>
              <w:t>CSIC</w:t>
            </w:r>
            <w:r w:rsidR="004B1C74" w:rsidRPr="00254216">
              <w:t xml:space="preserve"> (</w:t>
            </w:r>
            <w:r>
              <w:t>Manuel Ferrer, Patricia Molina</w:t>
            </w:r>
            <w:r w:rsidR="004B1C74" w:rsidRPr="00254216">
              <w:t>)</w:t>
            </w:r>
            <w:r w:rsidR="00B14EC6">
              <w:t>, ITB (Ilaria Re, Sara Daniotti)</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4949E61F"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2FE9CFC9" w:rsidR="004B1C74" w:rsidRPr="00254216" w:rsidRDefault="007D78A9" w:rsidP="004B1C74">
            <w:pPr>
              <w:pStyle w:val="Sinespaciado"/>
              <w:rPr>
                <w:lang w:val="en-GB"/>
              </w:rPr>
            </w:pPr>
            <w:r>
              <w:rPr>
                <w:lang w:val="en-GB"/>
              </w:rPr>
              <w:t>26</w:t>
            </w:r>
            <w:r w:rsidR="00327801" w:rsidRPr="00DD27FC">
              <w:rPr>
                <w:lang w:val="en-GB"/>
              </w:rPr>
              <w:t>/11/2021</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0F0A5D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3D65031"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0900AF5" w:rsidR="004B1C74" w:rsidRPr="00116E5B" w:rsidRDefault="001C6F91"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623E1314" w:rsidR="00693DEF" w:rsidRPr="00254216" w:rsidRDefault="00DF0E9B" w:rsidP="004B1C74">
            <w:pPr>
              <w:pStyle w:val="Sinespaciado"/>
              <w:rPr>
                <w:lang w:val="en-GB"/>
              </w:rPr>
            </w:pPr>
            <w:r>
              <w:rPr>
                <w:lang w:val="en-GB"/>
              </w:rPr>
              <w:t xml:space="preserve">CSIC, </w:t>
            </w:r>
            <w:r w:rsidRPr="0053188C">
              <w:rPr>
                <w:lang w:val="en-GB"/>
              </w:rPr>
              <w:t xml:space="preserve">BSC, Bangor, UHAM, UDUS, IST-ID, CNR, ITB, FHNW, CLIB, </w:t>
            </w:r>
            <w:proofErr w:type="spellStart"/>
            <w:r w:rsidRPr="0053188C">
              <w:rPr>
                <w:lang w:val="en-GB"/>
              </w:rPr>
              <w:t>Inofea</w:t>
            </w:r>
            <w:proofErr w:type="spellEnd"/>
            <w:r w:rsidRPr="0053188C">
              <w:rPr>
                <w:lang w:val="en-GB"/>
              </w:rPr>
              <w:t>,</w:t>
            </w:r>
            <w:r>
              <w:rPr>
                <w:lang w:val="en-GB"/>
              </w:rPr>
              <w:t xml:space="preserve"> </w:t>
            </w:r>
            <w:proofErr w:type="spellStart"/>
            <w:r w:rsidRPr="0053188C">
              <w:rPr>
                <w:lang w:val="en-GB"/>
              </w:rPr>
              <w:t>BioC_Chem</w:t>
            </w:r>
            <w:proofErr w:type="spellEnd"/>
            <w:r w:rsidRPr="0053188C">
              <w:rPr>
                <w:lang w:val="en-GB"/>
              </w:rPr>
              <w:t xml:space="preserve">, </w:t>
            </w:r>
            <w:proofErr w:type="spellStart"/>
            <w:r w:rsidRPr="0053188C">
              <w:rPr>
                <w:lang w:val="en-GB"/>
              </w:rPr>
              <w:t>Schoeller</w:t>
            </w:r>
            <w:proofErr w:type="spellEnd"/>
            <w:r w:rsidRPr="0053188C">
              <w:rPr>
                <w:lang w:val="en-GB"/>
              </w:rPr>
              <w:t xml:space="preserve">, Henkel, Evonik, </w:t>
            </w:r>
            <w:proofErr w:type="spellStart"/>
            <w:r w:rsidRPr="0053188C">
              <w:rPr>
                <w:lang w:val="en-GB"/>
              </w:rPr>
              <w:t>Eucodis</w:t>
            </w:r>
            <w:proofErr w:type="spellEnd"/>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9405AC3"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69119805" w:rsidR="000B0C4A" w:rsidRPr="000B0C4A" w:rsidRDefault="001C6F91" w:rsidP="000B0C4A">
            <w:pPr>
              <w:pStyle w:val="Sinespaciado"/>
              <w:rPr>
                <w:lang w:val="en-GB"/>
              </w:rPr>
            </w:pPr>
            <w:r>
              <w:rPr>
                <w:lang w:val="en-GB"/>
              </w:rPr>
              <w:t>Ethics</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59955787" w:rsidR="000B0C4A" w:rsidRPr="000B0C4A" w:rsidRDefault="001C6F91" w:rsidP="000B0C4A">
            <w:pPr>
              <w:pStyle w:val="Sinespaciado"/>
              <w:rPr>
                <w:lang w:val="en-GB"/>
              </w:rPr>
            </w:pPr>
            <w:r>
              <w:rPr>
                <w:lang w:val="en-GB"/>
              </w:rPr>
              <w:t>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6D7AFEF" w:rsidR="004B1C74" w:rsidRPr="00254216" w:rsidRDefault="001C6F91" w:rsidP="004B1C74">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4D052DCA" w14:textId="5D0C26D9" w:rsidR="007D78A9" w:rsidRDefault="00966375" w:rsidP="007D78A9">
          <w:pPr>
            <w:pStyle w:val="TDC3"/>
            <w:rPr>
              <w:rFonts w:eastAsiaTheme="minorEastAsia"/>
              <w:noProof/>
              <w:lang w:val="es-ES" w:eastAsia="es-ES"/>
            </w:rPr>
          </w:pPr>
          <w:r>
            <w:fldChar w:fldCharType="begin"/>
          </w:r>
          <w:r>
            <w:instrText xml:space="preserve"> TOC \o "1-3" \h \z \u </w:instrText>
          </w:r>
          <w:r>
            <w:fldChar w:fldCharType="separate"/>
          </w:r>
        </w:p>
        <w:p w14:paraId="5ABA76CC" w14:textId="36DBE8D3" w:rsidR="007D78A9" w:rsidRDefault="007D78A9">
          <w:pPr>
            <w:pStyle w:val="TDC1"/>
            <w:tabs>
              <w:tab w:val="right" w:leader="dot" w:pos="9628"/>
            </w:tabs>
            <w:rPr>
              <w:rFonts w:eastAsiaTheme="minorEastAsia"/>
              <w:noProof/>
              <w:lang w:val="es-ES" w:eastAsia="es-ES"/>
            </w:rPr>
          </w:pPr>
          <w:hyperlink w:anchor="_Toc88812678" w:history="1">
            <w:r w:rsidRPr="006C4E33">
              <w:rPr>
                <w:rStyle w:val="Hipervnculo"/>
                <w:noProof/>
                <w:lang w:val="en-AU"/>
              </w:rPr>
              <w:t xml:space="preserve">ETHICS - POPD - REQUIREMENT NO. 2. Description of technical, organisational, and security measures to protect personal data (including contact details </w:t>
            </w:r>
            <w:bookmarkStart w:id="27" w:name="_GoBack"/>
            <w:bookmarkEnd w:id="27"/>
            <w:r w:rsidRPr="006C4E33">
              <w:rPr>
                <w:rStyle w:val="Hipervnculo"/>
                <w:noProof/>
                <w:lang w:val="en-AU"/>
              </w:rPr>
              <w:t>of the appointed Data Protection Officer for each partner) and justification for the processing of sensitive personal data</w:t>
            </w:r>
            <w:r>
              <w:rPr>
                <w:noProof/>
                <w:webHidden/>
              </w:rPr>
              <w:tab/>
            </w:r>
            <w:r>
              <w:rPr>
                <w:noProof/>
                <w:webHidden/>
              </w:rPr>
              <w:fldChar w:fldCharType="begin"/>
            </w:r>
            <w:r>
              <w:rPr>
                <w:noProof/>
                <w:webHidden/>
              </w:rPr>
              <w:instrText xml:space="preserve"> PAGEREF _Toc88812678 \h </w:instrText>
            </w:r>
            <w:r>
              <w:rPr>
                <w:noProof/>
                <w:webHidden/>
              </w:rPr>
            </w:r>
            <w:r>
              <w:rPr>
                <w:noProof/>
                <w:webHidden/>
              </w:rPr>
              <w:fldChar w:fldCharType="separate"/>
            </w:r>
            <w:r w:rsidR="006830A4">
              <w:rPr>
                <w:noProof/>
                <w:webHidden/>
              </w:rPr>
              <w:t>4</w:t>
            </w:r>
            <w:r>
              <w:rPr>
                <w:noProof/>
                <w:webHidden/>
              </w:rPr>
              <w:fldChar w:fldCharType="end"/>
            </w:r>
          </w:hyperlink>
        </w:p>
        <w:p w14:paraId="3E6C56D6" w14:textId="0C1AE031" w:rsidR="007D78A9" w:rsidRDefault="007D78A9">
          <w:pPr>
            <w:pStyle w:val="TDC2"/>
            <w:tabs>
              <w:tab w:val="right" w:leader="dot" w:pos="9628"/>
            </w:tabs>
            <w:rPr>
              <w:rFonts w:eastAsiaTheme="minorEastAsia"/>
              <w:noProof/>
              <w:lang w:val="es-ES" w:eastAsia="es-ES"/>
            </w:rPr>
          </w:pPr>
          <w:hyperlink w:anchor="_Toc88812679" w:history="1">
            <w:r w:rsidRPr="006C4E33">
              <w:rPr>
                <w:rStyle w:val="Hipervnculo"/>
                <w:noProof/>
                <w:lang w:val="en-AU"/>
              </w:rPr>
              <w:t>1. Introduction</w:t>
            </w:r>
            <w:r>
              <w:rPr>
                <w:noProof/>
                <w:webHidden/>
              </w:rPr>
              <w:tab/>
            </w:r>
            <w:r>
              <w:rPr>
                <w:noProof/>
                <w:webHidden/>
              </w:rPr>
              <w:fldChar w:fldCharType="begin"/>
            </w:r>
            <w:r>
              <w:rPr>
                <w:noProof/>
                <w:webHidden/>
              </w:rPr>
              <w:instrText xml:space="preserve"> PAGEREF _Toc88812679 \h </w:instrText>
            </w:r>
            <w:r>
              <w:rPr>
                <w:noProof/>
                <w:webHidden/>
              </w:rPr>
            </w:r>
            <w:r>
              <w:rPr>
                <w:noProof/>
                <w:webHidden/>
              </w:rPr>
              <w:fldChar w:fldCharType="separate"/>
            </w:r>
            <w:r w:rsidR="006830A4">
              <w:rPr>
                <w:noProof/>
                <w:webHidden/>
              </w:rPr>
              <w:t>4</w:t>
            </w:r>
            <w:r>
              <w:rPr>
                <w:noProof/>
                <w:webHidden/>
              </w:rPr>
              <w:fldChar w:fldCharType="end"/>
            </w:r>
          </w:hyperlink>
        </w:p>
        <w:p w14:paraId="5D4C2AB4" w14:textId="65A8FB60" w:rsidR="007D78A9" w:rsidRDefault="007D78A9">
          <w:pPr>
            <w:pStyle w:val="TDC2"/>
            <w:tabs>
              <w:tab w:val="right" w:leader="dot" w:pos="9628"/>
            </w:tabs>
            <w:rPr>
              <w:rFonts w:eastAsiaTheme="minorEastAsia"/>
              <w:noProof/>
              <w:lang w:val="es-ES" w:eastAsia="es-ES"/>
            </w:rPr>
          </w:pPr>
          <w:hyperlink w:anchor="_Toc88812680" w:history="1">
            <w:r w:rsidRPr="006C4E33">
              <w:rPr>
                <w:rStyle w:val="Hipervnculo"/>
                <w:noProof/>
              </w:rPr>
              <w:t>2. Activities that involve personal data collection</w:t>
            </w:r>
            <w:r>
              <w:rPr>
                <w:noProof/>
                <w:webHidden/>
              </w:rPr>
              <w:tab/>
            </w:r>
            <w:r>
              <w:rPr>
                <w:noProof/>
                <w:webHidden/>
              </w:rPr>
              <w:fldChar w:fldCharType="begin"/>
            </w:r>
            <w:r>
              <w:rPr>
                <w:noProof/>
                <w:webHidden/>
              </w:rPr>
              <w:instrText xml:space="preserve"> PAGEREF _Toc88812680 \h </w:instrText>
            </w:r>
            <w:r>
              <w:rPr>
                <w:noProof/>
                <w:webHidden/>
              </w:rPr>
            </w:r>
            <w:r>
              <w:rPr>
                <w:noProof/>
                <w:webHidden/>
              </w:rPr>
              <w:fldChar w:fldCharType="separate"/>
            </w:r>
            <w:r w:rsidR="006830A4">
              <w:rPr>
                <w:noProof/>
                <w:webHidden/>
              </w:rPr>
              <w:t>4</w:t>
            </w:r>
            <w:r>
              <w:rPr>
                <w:noProof/>
                <w:webHidden/>
              </w:rPr>
              <w:fldChar w:fldCharType="end"/>
            </w:r>
          </w:hyperlink>
        </w:p>
        <w:p w14:paraId="4E0F28DC" w14:textId="57CB9353" w:rsidR="007D78A9" w:rsidRDefault="007D78A9">
          <w:pPr>
            <w:pStyle w:val="TDC3"/>
            <w:rPr>
              <w:rFonts w:eastAsiaTheme="minorEastAsia"/>
              <w:noProof/>
              <w:lang w:val="es-ES" w:eastAsia="es-ES"/>
            </w:rPr>
          </w:pPr>
          <w:hyperlink w:anchor="_Toc88812681" w:history="1">
            <w:r w:rsidRPr="006C4E33">
              <w:rPr>
                <w:rStyle w:val="Hipervnculo"/>
                <w:rFonts w:eastAsia="Times New Roman"/>
                <w:noProof/>
                <w:lang w:val="en"/>
              </w:rPr>
              <w:t>2.1. Online survey</w:t>
            </w:r>
            <w:r>
              <w:rPr>
                <w:noProof/>
                <w:webHidden/>
              </w:rPr>
              <w:tab/>
            </w:r>
            <w:r>
              <w:rPr>
                <w:noProof/>
                <w:webHidden/>
              </w:rPr>
              <w:fldChar w:fldCharType="begin"/>
            </w:r>
            <w:r>
              <w:rPr>
                <w:noProof/>
                <w:webHidden/>
              </w:rPr>
              <w:instrText xml:space="preserve"> PAGEREF _Toc88812681 \h </w:instrText>
            </w:r>
            <w:r>
              <w:rPr>
                <w:noProof/>
                <w:webHidden/>
              </w:rPr>
            </w:r>
            <w:r>
              <w:rPr>
                <w:noProof/>
                <w:webHidden/>
              </w:rPr>
              <w:fldChar w:fldCharType="separate"/>
            </w:r>
            <w:r w:rsidR="006830A4">
              <w:rPr>
                <w:noProof/>
                <w:webHidden/>
              </w:rPr>
              <w:t>4</w:t>
            </w:r>
            <w:r>
              <w:rPr>
                <w:noProof/>
                <w:webHidden/>
              </w:rPr>
              <w:fldChar w:fldCharType="end"/>
            </w:r>
          </w:hyperlink>
        </w:p>
        <w:p w14:paraId="369F6839" w14:textId="1A931D96" w:rsidR="007D78A9" w:rsidRDefault="007D78A9">
          <w:pPr>
            <w:pStyle w:val="TDC3"/>
            <w:rPr>
              <w:rFonts w:eastAsiaTheme="minorEastAsia"/>
              <w:noProof/>
              <w:lang w:val="es-ES" w:eastAsia="es-ES"/>
            </w:rPr>
          </w:pPr>
          <w:hyperlink w:anchor="_Toc88812682" w:history="1">
            <w:r w:rsidRPr="006C4E33">
              <w:rPr>
                <w:rStyle w:val="Hipervnculo"/>
                <w:rFonts w:eastAsia="Times New Roman"/>
                <w:noProof/>
                <w:lang w:val="en"/>
              </w:rPr>
              <w:t>2.2. Product testing</w:t>
            </w:r>
            <w:r>
              <w:rPr>
                <w:noProof/>
                <w:webHidden/>
              </w:rPr>
              <w:tab/>
            </w:r>
            <w:r>
              <w:rPr>
                <w:noProof/>
                <w:webHidden/>
              </w:rPr>
              <w:fldChar w:fldCharType="begin"/>
            </w:r>
            <w:r>
              <w:rPr>
                <w:noProof/>
                <w:webHidden/>
              </w:rPr>
              <w:instrText xml:space="preserve"> PAGEREF _Toc88812682 \h </w:instrText>
            </w:r>
            <w:r>
              <w:rPr>
                <w:noProof/>
                <w:webHidden/>
              </w:rPr>
            </w:r>
            <w:r>
              <w:rPr>
                <w:noProof/>
                <w:webHidden/>
              </w:rPr>
              <w:fldChar w:fldCharType="separate"/>
            </w:r>
            <w:r w:rsidR="006830A4">
              <w:rPr>
                <w:noProof/>
                <w:webHidden/>
              </w:rPr>
              <w:t>5</w:t>
            </w:r>
            <w:r>
              <w:rPr>
                <w:noProof/>
                <w:webHidden/>
              </w:rPr>
              <w:fldChar w:fldCharType="end"/>
            </w:r>
          </w:hyperlink>
        </w:p>
        <w:p w14:paraId="1C6E268E" w14:textId="5057EE50" w:rsidR="007D78A9" w:rsidRDefault="007D78A9">
          <w:pPr>
            <w:pStyle w:val="TDC3"/>
            <w:rPr>
              <w:rFonts w:eastAsiaTheme="minorEastAsia"/>
              <w:noProof/>
              <w:lang w:val="es-ES" w:eastAsia="es-ES"/>
            </w:rPr>
          </w:pPr>
          <w:hyperlink w:anchor="_Toc88812683" w:history="1">
            <w:r w:rsidRPr="006C4E33">
              <w:rPr>
                <w:rStyle w:val="Hipervnculo"/>
                <w:rFonts w:eastAsia="Calibri"/>
                <w:noProof/>
                <w:lang w:val="en-GB"/>
              </w:rPr>
              <w:t>2.3. Efficacy testing</w:t>
            </w:r>
            <w:r>
              <w:rPr>
                <w:noProof/>
                <w:webHidden/>
              </w:rPr>
              <w:tab/>
            </w:r>
            <w:r>
              <w:rPr>
                <w:noProof/>
                <w:webHidden/>
              </w:rPr>
              <w:fldChar w:fldCharType="begin"/>
            </w:r>
            <w:r>
              <w:rPr>
                <w:noProof/>
                <w:webHidden/>
              </w:rPr>
              <w:instrText xml:space="preserve"> PAGEREF _Toc88812683 \h </w:instrText>
            </w:r>
            <w:r>
              <w:rPr>
                <w:noProof/>
                <w:webHidden/>
              </w:rPr>
            </w:r>
            <w:r>
              <w:rPr>
                <w:noProof/>
                <w:webHidden/>
              </w:rPr>
              <w:fldChar w:fldCharType="separate"/>
            </w:r>
            <w:r w:rsidR="006830A4">
              <w:rPr>
                <w:noProof/>
                <w:webHidden/>
              </w:rPr>
              <w:t>5</w:t>
            </w:r>
            <w:r>
              <w:rPr>
                <w:noProof/>
                <w:webHidden/>
              </w:rPr>
              <w:fldChar w:fldCharType="end"/>
            </w:r>
          </w:hyperlink>
        </w:p>
        <w:p w14:paraId="48C9D2E1" w14:textId="341DD293" w:rsidR="007D78A9" w:rsidRDefault="007D78A9">
          <w:pPr>
            <w:pStyle w:val="TDC3"/>
            <w:rPr>
              <w:rFonts w:eastAsiaTheme="minorEastAsia"/>
              <w:noProof/>
              <w:lang w:val="es-ES" w:eastAsia="es-ES"/>
            </w:rPr>
          </w:pPr>
          <w:hyperlink w:anchor="_Toc88812684" w:history="1">
            <w:r w:rsidRPr="006C4E33">
              <w:rPr>
                <w:rStyle w:val="Hipervnculo"/>
                <w:noProof/>
                <w:lang w:val="en-AU"/>
              </w:rPr>
              <w:t>2.4. Demonstration events and teaching activities</w:t>
            </w:r>
            <w:r>
              <w:rPr>
                <w:noProof/>
                <w:webHidden/>
              </w:rPr>
              <w:tab/>
            </w:r>
            <w:r>
              <w:rPr>
                <w:noProof/>
                <w:webHidden/>
              </w:rPr>
              <w:fldChar w:fldCharType="begin"/>
            </w:r>
            <w:r>
              <w:rPr>
                <w:noProof/>
                <w:webHidden/>
              </w:rPr>
              <w:instrText xml:space="preserve"> PAGEREF _Toc88812684 \h </w:instrText>
            </w:r>
            <w:r>
              <w:rPr>
                <w:noProof/>
                <w:webHidden/>
              </w:rPr>
            </w:r>
            <w:r>
              <w:rPr>
                <w:noProof/>
                <w:webHidden/>
              </w:rPr>
              <w:fldChar w:fldCharType="separate"/>
            </w:r>
            <w:r w:rsidR="006830A4">
              <w:rPr>
                <w:noProof/>
                <w:webHidden/>
              </w:rPr>
              <w:t>6</w:t>
            </w:r>
            <w:r>
              <w:rPr>
                <w:noProof/>
                <w:webHidden/>
              </w:rPr>
              <w:fldChar w:fldCharType="end"/>
            </w:r>
          </w:hyperlink>
        </w:p>
        <w:p w14:paraId="01ABCB8C" w14:textId="4065492A" w:rsidR="007D78A9" w:rsidRDefault="007D78A9">
          <w:pPr>
            <w:pStyle w:val="TDC2"/>
            <w:tabs>
              <w:tab w:val="right" w:leader="dot" w:pos="9628"/>
            </w:tabs>
            <w:rPr>
              <w:rFonts w:eastAsiaTheme="minorEastAsia"/>
              <w:noProof/>
              <w:lang w:val="es-ES" w:eastAsia="es-ES"/>
            </w:rPr>
          </w:pPr>
          <w:hyperlink w:anchor="_Toc88812685" w:history="1">
            <w:r w:rsidRPr="006C4E33">
              <w:rPr>
                <w:rStyle w:val="Hipervnculo"/>
                <w:rFonts w:eastAsia="Times New Roman"/>
                <w:noProof/>
                <w:lang w:val="en-GB"/>
              </w:rPr>
              <w:t>3. Advisory Board and Panels of Stakeholders, Policymakers and Consumers</w:t>
            </w:r>
            <w:r>
              <w:rPr>
                <w:noProof/>
                <w:webHidden/>
              </w:rPr>
              <w:tab/>
            </w:r>
            <w:r>
              <w:rPr>
                <w:noProof/>
                <w:webHidden/>
              </w:rPr>
              <w:fldChar w:fldCharType="begin"/>
            </w:r>
            <w:r>
              <w:rPr>
                <w:noProof/>
                <w:webHidden/>
              </w:rPr>
              <w:instrText xml:space="preserve"> PAGEREF _Toc88812685 \h </w:instrText>
            </w:r>
            <w:r>
              <w:rPr>
                <w:noProof/>
                <w:webHidden/>
              </w:rPr>
            </w:r>
            <w:r>
              <w:rPr>
                <w:noProof/>
                <w:webHidden/>
              </w:rPr>
              <w:fldChar w:fldCharType="separate"/>
            </w:r>
            <w:r w:rsidR="006830A4">
              <w:rPr>
                <w:noProof/>
                <w:webHidden/>
              </w:rPr>
              <w:t>6</w:t>
            </w:r>
            <w:r>
              <w:rPr>
                <w:noProof/>
                <w:webHidden/>
              </w:rPr>
              <w:fldChar w:fldCharType="end"/>
            </w:r>
          </w:hyperlink>
        </w:p>
        <w:p w14:paraId="36AC6A1D" w14:textId="13986DA8" w:rsidR="007D78A9" w:rsidRDefault="007D78A9">
          <w:pPr>
            <w:pStyle w:val="TDC2"/>
            <w:tabs>
              <w:tab w:val="right" w:leader="dot" w:pos="9628"/>
            </w:tabs>
            <w:rPr>
              <w:rFonts w:eastAsiaTheme="minorEastAsia"/>
              <w:noProof/>
              <w:lang w:val="es-ES" w:eastAsia="es-ES"/>
            </w:rPr>
          </w:pPr>
          <w:hyperlink w:anchor="_Toc88812686" w:history="1">
            <w:r w:rsidRPr="006C4E33">
              <w:rPr>
                <w:rStyle w:val="Hipervnculo"/>
                <w:noProof/>
              </w:rPr>
              <w:t>4. Transferring personal data to non-EU countries</w:t>
            </w:r>
            <w:r>
              <w:rPr>
                <w:noProof/>
                <w:webHidden/>
              </w:rPr>
              <w:tab/>
            </w:r>
            <w:r>
              <w:rPr>
                <w:noProof/>
                <w:webHidden/>
              </w:rPr>
              <w:fldChar w:fldCharType="begin"/>
            </w:r>
            <w:r>
              <w:rPr>
                <w:noProof/>
                <w:webHidden/>
              </w:rPr>
              <w:instrText xml:space="preserve"> PAGEREF _Toc88812686 \h </w:instrText>
            </w:r>
            <w:r>
              <w:rPr>
                <w:noProof/>
                <w:webHidden/>
              </w:rPr>
            </w:r>
            <w:r>
              <w:rPr>
                <w:noProof/>
                <w:webHidden/>
              </w:rPr>
              <w:fldChar w:fldCharType="separate"/>
            </w:r>
            <w:r w:rsidR="006830A4">
              <w:rPr>
                <w:noProof/>
                <w:webHidden/>
              </w:rPr>
              <w:t>6</w:t>
            </w:r>
            <w:r>
              <w:rPr>
                <w:noProof/>
                <w:webHidden/>
              </w:rPr>
              <w:fldChar w:fldCharType="end"/>
            </w:r>
          </w:hyperlink>
        </w:p>
        <w:p w14:paraId="0F6FB37B" w14:textId="5731EBE9" w:rsidR="007D78A9" w:rsidRDefault="007D78A9">
          <w:pPr>
            <w:pStyle w:val="TDC2"/>
            <w:tabs>
              <w:tab w:val="right" w:leader="dot" w:pos="9628"/>
            </w:tabs>
            <w:rPr>
              <w:rFonts w:eastAsiaTheme="minorEastAsia"/>
              <w:noProof/>
              <w:lang w:val="es-ES" w:eastAsia="es-ES"/>
            </w:rPr>
          </w:pPr>
          <w:hyperlink w:anchor="_Toc88812687" w:history="1">
            <w:r w:rsidRPr="006C4E33">
              <w:rPr>
                <w:rStyle w:val="Hipervnculo"/>
                <w:rFonts w:eastAsia="Times New Roman"/>
                <w:noProof/>
                <w:lang w:val="en-GB"/>
              </w:rPr>
              <w:t>5. European and national legislation on data protection</w:t>
            </w:r>
            <w:r>
              <w:rPr>
                <w:noProof/>
                <w:webHidden/>
              </w:rPr>
              <w:tab/>
            </w:r>
            <w:r>
              <w:rPr>
                <w:noProof/>
                <w:webHidden/>
              </w:rPr>
              <w:fldChar w:fldCharType="begin"/>
            </w:r>
            <w:r>
              <w:rPr>
                <w:noProof/>
                <w:webHidden/>
              </w:rPr>
              <w:instrText xml:space="preserve"> PAGEREF _Toc88812687 \h </w:instrText>
            </w:r>
            <w:r>
              <w:rPr>
                <w:noProof/>
                <w:webHidden/>
              </w:rPr>
            </w:r>
            <w:r>
              <w:rPr>
                <w:noProof/>
                <w:webHidden/>
              </w:rPr>
              <w:fldChar w:fldCharType="separate"/>
            </w:r>
            <w:r w:rsidR="006830A4">
              <w:rPr>
                <w:noProof/>
                <w:webHidden/>
              </w:rPr>
              <w:t>6</w:t>
            </w:r>
            <w:r>
              <w:rPr>
                <w:noProof/>
                <w:webHidden/>
              </w:rPr>
              <w:fldChar w:fldCharType="end"/>
            </w:r>
          </w:hyperlink>
        </w:p>
        <w:p w14:paraId="4B45311A" w14:textId="3C6F6D9C" w:rsidR="007D78A9" w:rsidRDefault="007D78A9">
          <w:pPr>
            <w:pStyle w:val="TDC3"/>
            <w:rPr>
              <w:rFonts w:eastAsiaTheme="minorEastAsia"/>
              <w:noProof/>
              <w:lang w:val="es-ES" w:eastAsia="es-ES"/>
            </w:rPr>
          </w:pPr>
          <w:hyperlink w:anchor="_Toc88812688" w:history="1">
            <w:r w:rsidRPr="006C4E33">
              <w:rPr>
                <w:rStyle w:val="Hipervnculo"/>
                <w:rFonts w:eastAsia="Calibri"/>
                <w:noProof/>
                <w:lang w:val="en-GB"/>
              </w:rPr>
              <w:t>5.1. European legislation</w:t>
            </w:r>
            <w:r>
              <w:rPr>
                <w:noProof/>
                <w:webHidden/>
              </w:rPr>
              <w:tab/>
            </w:r>
            <w:r>
              <w:rPr>
                <w:noProof/>
                <w:webHidden/>
              </w:rPr>
              <w:fldChar w:fldCharType="begin"/>
            </w:r>
            <w:r>
              <w:rPr>
                <w:noProof/>
                <w:webHidden/>
              </w:rPr>
              <w:instrText xml:space="preserve"> PAGEREF _Toc88812688 \h </w:instrText>
            </w:r>
            <w:r>
              <w:rPr>
                <w:noProof/>
                <w:webHidden/>
              </w:rPr>
            </w:r>
            <w:r>
              <w:rPr>
                <w:noProof/>
                <w:webHidden/>
              </w:rPr>
              <w:fldChar w:fldCharType="separate"/>
            </w:r>
            <w:r w:rsidR="006830A4">
              <w:rPr>
                <w:noProof/>
                <w:webHidden/>
              </w:rPr>
              <w:t>6</w:t>
            </w:r>
            <w:r>
              <w:rPr>
                <w:noProof/>
                <w:webHidden/>
              </w:rPr>
              <w:fldChar w:fldCharType="end"/>
            </w:r>
          </w:hyperlink>
        </w:p>
        <w:p w14:paraId="38798DDC" w14:textId="62035873" w:rsidR="007D78A9" w:rsidRDefault="007D78A9">
          <w:pPr>
            <w:pStyle w:val="TDC3"/>
            <w:rPr>
              <w:rFonts w:eastAsiaTheme="minorEastAsia"/>
              <w:noProof/>
              <w:lang w:val="es-ES" w:eastAsia="es-ES"/>
            </w:rPr>
          </w:pPr>
          <w:hyperlink w:anchor="_Toc88812689" w:history="1">
            <w:r w:rsidRPr="006C4E33">
              <w:rPr>
                <w:rStyle w:val="Hipervnculo"/>
                <w:rFonts w:eastAsia="Times New Roman"/>
                <w:noProof/>
                <w:lang w:val="en-GB"/>
              </w:rPr>
              <w:t>5.2. National legislation</w:t>
            </w:r>
            <w:r>
              <w:rPr>
                <w:noProof/>
                <w:webHidden/>
              </w:rPr>
              <w:tab/>
            </w:r>
            <w:r>
              <w:rPr>
                <w:noProof/>
                <w:webHidden/>
              </w:rPr>
              <w:fldChar w:fldCharType="begin"/>
            </w:r>
            <w:r>
              <w:rPr>
                <w:noProof/>
                <w:webHidden/>
              </w:rPr>
              <w:instrText xml:space="preserve"> PAGEREF _Toc88812689 \h </w:instrText>
            </w:r>
            <w:r>
              <w:rPr>
                <w:noProof/>
                <w:webHidden/>
              </w:rPr>
            </w:r>
            <w:r>
              <w:rPr>
                <w:noProof/>
                <w:webHidden/>
              </w:rPr>
              <w:fldChar w:fldCharType="separate"/>
            </w:r>
            <w:r w:rsidR="006830A4">
              <w:rPr>
                <w:noProof/>
                <w:webHidden/>
              </w:rPr>
              <w:t>8</w:t>
            </w:r>
            <w:r>
              <w:rPr>
                <w:noProof/>
                <w:webHidden/>
              </w:rPr>
              <w:fldChar w:fldCharType="end"/>
            </w:r>
          </w:hyperlink>
        </w:p>
        <w:p w14:paraId="2A43FB7A" w14:textId="03911800" w:rsidR="007D78A9" w:rsidRDefault="007D78A9">
          <w:pPr>
            <w:pStyle w:val="TDC2"/>
            <w:tabs>
              <w:tab w:val="right" w:leader="dot" w:pos="9628"/>
            </w:tabs>
            <w:rPr>
              <w:rFonts w:eastAsiaTheme="minorEastAsia"/>
              <w:noProof/>
              <w:lang w:val="es-ES" w:eastAsia="es-ES"/>
            </w:rPr>
          </w:pPr>
          <w:hyperlink w:anchor="_Toc88812690" w:history="1">
            <w:r w:rsidRPr="006C4E33">
              <w:rPr>
                <w:rStyle w:val="Hipervnculo"/>
                <w:rFonts w:eastAsia="Times New Roman"/>
                <w:noProof/>
                <w:lang w:val="en-GB"/>
              </w:rPr>
              <w:t>6. Designation of Data Protection Officer</w:t>
            </w:r>
            <w:r>
              <w:rPr>
                <w:noProof/>
                <w:webHidden/>
              </w:rPr>
              <w:tab/>
            </w:r>
            <w:r>
              <w:rPr>
                <w:noProof/>
                <w:webHidden/>
              </w:rPr>
              <w:fldChar w:fldCharType="begin"/>
            </w:r>
            <w:r>
              <w:rPr>
                <w:noProof/>
                <w:webHidden/>
              </w:rPr>
              <w:instrText xml:space="preserve"> PAGEREF _Toc88812690 \h </w:instrText>
            </w:r>
            <w:r>
              <w:rPr>
                <w:noProof/>
                <w:webHidden/>
              </w:rPr>
            </w:r>
            <w:r>
              <w:rPr>
                <w:noProof/>
                <w:webHidden/>
              </w:rPr>
              <w:fldChar w:fldCharType="separate"/>
            </w:r>
            <w:r w:rsidR="006830A4">
              <w:rPr>
                <w:noProof/>
                <w:webHidden/>
              </w:rPr>
              <w:t>9</w:t>
            </w:r>
            <w:r>
              <w:rPr>
                <w:noProof/>
                <w:webHidden/>
              </w:rPr>
              <w:fldChar w:fldCharType="end"/>
            </w:r>
          </w:hyperlink>
        </w:p>
        <w:p w14:paraId="0D1346E6" w14:textId="26F1A1F9" w:rsidR="007D78A9" w:rsidRDefault="007D78A9">
          <w:pPr>
            <w:pStyle w:val="TDC2"/>
            <w:tabs>
              <w:tab w:val="right" w:leader="dot" w:pos="9628"/>
            </w:tabs>
            <w:rPr>
              <w:rFonts w:eastAsiaTheme="minorEastAsia"/>
              <w:noProof/>
              <w:lang w:val="es-ES" w:eastAsia="es-ES"/>
            </w:rPr>
          </w:pPr>
          <w:hyperlink w:anchor="_Toc88812691" w:history="1">
            <w:r w:rsidRPr="006C4E33">
              <w:rPr>
                <w:rStyle w:val="Hipervnculo"/>
                <w:rFonts w:eastAsia="Times New Roman"/>
                <w:noProof/>
                <w:lang w:val="en-GB"/>
              </w:rPr>
              <w:t>7. Technical, organisational and security measures to protect personal data</w:t>
            </w:r>
            <w:r>
              <w:rPr>
                <w:noProof/>
                <w:webHidden/>
              </w:rPr>
              <w:tab/>
            </w:r>
            <w:r>
              <w:rPr>
                <w:noProof/>
                <w:webHidden/>
              </w:rPr>
              <w:fldChar w:fldCharType="begin"/>
            </w:r>
            <w:r>
              <w:rPr>
                <w:noProof/>
                <w:webHidden/>
              </w:rPr>
              <w:instrText xml:space="preserve"> PAGEREF _Toc88812691 \h </w:instrText>
            </w:r>
            <w:r>
              <w:rPr>
                <w:noProof/>
                <w:webHidden/>
              </w:rPr>
            </w:r>
            <w:r>
              <w:rPr>
                <w:noProof/>
                <w:webHidden/>
              </w:rPr>
              <w:fldChar w:fldCharType="separate"/>
            </w:r>
            <w:r w:rsidR="006830A4">
              <w:rPr>
                <w:noProof/>
                <w:webHidden/>
              </w:rPr>
              <w:t>10</w:t>
            </w:r>
            <w:r>
              <w:rPr>
                <w:noProof/>
                <w:webHidden/>
              </w:rPr>
              <w:fldChar w:fldCharType="end"/>
            </w:r>
          </w:hyperlink>
        </w:p>
        <w:p w14:paraId="37939549" w14:textId="045E6914" w:rsidR="007D78A9" w:rsidRDefault="007D78A9">
          <w:pPr>
            <w:pStyle w:val="TDC2"/>
            <w:tabs>
              <w:tab w:val="right" w:leader="dot" w:pos="9628"/>
            </w:tabs>
            <w:rPr>
              <w:rFonts w:eastAsiaTheme="minorEastAsia"/>
              <w:noProof/>
              <w:lang w:val="es-ES" w:eastAsia="es-ES"/>
            </w:rPr>
          </w:pPr>
          <w:hyperlink w:anchor="_Toc88812692" w:history="1">
            <w:r w:rsidRPr="006C4E33">
              <w:rPr>
                <w:rStyle w:val="Hipervnculo"/>
                <w:noProof/>
              </w:rPr>
              <w:t>8. Contacts for Ethics Committees of the partners</w:t>
            </w:r>
            <w:r>
              <w:rPr>
                <w:noProof/>
                <w:webHidden/>
              </w:rPr>
              <w:tab/>
            </w:r>
            <w:r>
              <w:rPr>
                <w:noProof/>
                <w:webHidden/>
              </w:rPr>
              <w:fldChar w:fldCharType="begin"/>
            </w:r>
            <w:r>
              <w:rPr>
                <w:noProof/>
                <w:webHidden/>
              </w:rPr>
              <w:instrText xml:space="preserve"> PAGEREF _Toc88812692 \h </w:instrText>
            </w:r>
            <w:r>
              <w:rPr>
                <w:noProof/>
                <w:webHidden/>
              </w:rPr>
            </w:r>
            <w:r>
              <w:rPr>
                <w:noProof/>
                <w:webHidden/>
              </w:rPr>
              <w:fldChar w:fldCharType="separate"/>
            </w:r>
            <w:r w:rsidR="006830A4">
              <w:rPr>
                <w:noProof/>
                <w:webHidden/>
              </w:rPr>
              <w:t>11</w:t>
            </w:r>
            <w:r>
              <w:rPr>
                <w:noProof/>
                <w:webHidden/>
              </w:rPr>
              <w:fldChar w:fldCharType="end"/>
            </w:r>
          </w:hyperlink>
        </w:p>
        <w:p w14:paraId="27D76712" w14:textId="48BEBFBC"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7537CF2" w14:textId="044BE93C" w:rsidR="00283FB6" w:rsidRDefault="001C6F91" w:rsidP="001C6F91">
      <w:pPr>
        <w:pStyle w:val="Ttulo1"/>
        <w:spacing w:after="120"/>
        <w:jc w:val="both"/>
        <w:rPr>
          <w:lang w:val="en-AU"/>
        </w:rPr>
      </w:pPr>
      <w:bookmarkStart w:id="28" w:name="_Toc88812678"/>
      <w:r w:rsidRPr="001C6F91">
        <w:rPr>
          <w:lang w:val="en-AU"/>
        </w:rPr>
        <w:lastRenderedPageBreak/>
        <w:t xml:space="preserve">ETHICS - </w:t>
      </w:r>
      <w:r w:rsidR="00F70C46">
        <w:rPr>
          <w:lang w:val="en-AU"/>
        </w:rPr>
        <w:t>POPD</w:t>
      </w:r>
      <w:r w:rsidRPr="001C6F91">
        <w:rPr>
          <w:lang w:val="en-AU"/>
        </w:rPr>
        <w:t xml:space="preserve"> - REQUIREMENT NO. </w:t>
      </w:r>
      <w:r w:rsidR="00F70C46">
        <w:rPr>
          <w:lang w:val="en-AU"/>
        </w:rPr>
        <w:t>2</w:t>
      </w:r>
      <w:r w:rsidR="00B14EC6">
        <w:rPr>
          <w:lang w:val="en-AU"/>
        </w:rPr>
        <w:t xml:space="preserve">. </w:t>
      </w:r>
      <w:r w:rsidR="00B14EC6" w:rsidRPr="00B14EC6">
        <w:rPr>
          <w:lang w:val="en-AU"/>
        </w:rPr>
        <w:t>Description of technical, organisational, and security measures to protect personal data (including contact details of the appointed Data Protection Officer for each partner) and justification for the processing of sensitive personal data</w:t>
      </w:r>
      <w:bookmarkEnd w:id="28"/>
    </w:p>
    <w:p w14:paraId="60BA6902" w14:textId="77777777" w:rsidR="00283FB6" w:rsidRDefault="00283FB6" w:rsidP="001C6F91">
      <w:pPr>
        <w:pStyle w:val="Sinespaciado"/>
        <w:spacing w:after="120"/>
        <w:jc w:val="both"/>
        <w:rPr>
          <w:lang w:val="en-AU"/>
        </w:rPr>
      </w:pPr>
    </w:p>
    <w:p w14:paraId="30DE21C4" w14:textId="3E98878F" w:rsidR="007D310F" w:rsidRDefault="007D310F" w:rsidP="00324A15">
      <w:pPr>
        <w:pStyle w:val="Ttulo2"/>
        <w:spacing w:after="120"/>
        <w:jc w:val="both"/>
        <w:rPr>
          <w:lang w:val="en-AU"/>
        </w:rPr>
      </w:pPr>
      <w:bookmarkStart w:id="29" w:name="_Toc88812679"/>
      <w:r>
        <w:rPr>
          <w:lang w:val="en-AU"/>
        </w:rPr>
        <w:t>1.</w:t>
      </w:r>
      <w:r w:rsidR="001C6F91">
        <w:rPr>
          <w:lang w:val="en-AU"/>
        </w:rPr>
        <w:t xml:space="preserve"> </w:t>
      </w:r>
      <w:r w:rsidR="00B14EC6">
        <w:rPr>
          <w:lang w:val="en-AU"/>
        </w:rPr>
        <w:t>Introduction</w:t>
      </w:r>
      <w:bookmarkEnd w:id="29"/>
    </w:p>
    <w:p w14:paraId="28D76F98" w14:textId="027F7E69" w:rsidR="00B14EC6" w:rsidRPr="00B14EC6" w:rsidRDefault="00B14EC6" w:rsidP="00324A15">
      <w:pPr>
        <w:pStyle w:val="Sinespaciado"/>
        <w:spacing w:after="120"/>
        <w:jc w:val="both"/>
        <w:rPr>
          <w:lang w:val="en-AU"/>
        </w:rPr>
      </w:pPr>
      <w:bookmarkStart w:id="30" w:name="_Hlk85099927"/>
      <w:r w:rsidRPr="00B14EC6">
        <w:rPr>
          <w:lang w:val="en-AU"/>
        </w:rPr>
        <w:t>As part of the engagement on ethics, the FuturEnzyme consortium has been committed to ensure that personal data collected during the project, regardless of the method by which they are collected, will be duly managed, protected and not shared with third parties in accordance with European and national legislation. In particular, all partners of the project and subcontracted third-parties are required to comply with the General Data Protection Regulation (</w:t>
      </w:r>
      <w:r w:rsidR="00DD27FC">
        <w:rPr>
          <w:lang w:val="en-AU"/>
        </w:rPr>
        <w:t xml:space="preserve">GDPR, </w:t>
      </w:r>
      <w:r w:rsidRPr="00B14EC6">
        <w:rPr>
          <w:lang w:val="en-AU"/>
        </w:rPr>
        <w:t>Regulation EU 2016/679) as well as specific regulations in the country where they operate.</w:t>
      </w:r>
    </w:p>
    <w:p w14:paraId="6BE0E00D" w14:textId="77777777" w:rsidR="00B14EC6" w:rsidRPr="00B14EC6" w:rsidRDefault="00B14EC6" w:rsidP="00324A15">
      <w:pPr>
        <w:pStyle w:val="Sinespaciado"/>
        <w:spacing w:after="120"/>
        <w:jc w:val="both"/>
        <w:rPr>
          <w:lang w:val="en-AU"/>
        </w:rPr>
      </w:pPr>
      <w:r w:rsidRPr="00B14EC6">
        <w:rPr>
          <w:lang w:val="en-AU"/>
        </w:rPr>
        <w:t>In this context, this deliverable aims at describing how personal data will be handled during and after the project, describing how the founding principles of GDPR will be followed and the technical, organisational, and security measures developed to ensure the correct personal data management.</w:t>
      </w:r>
    </w:p>
    <w:p w14:paraId="2D0037A7" w14:textId="0860201C" w:rsidR="00B14EC6" w:rsidRPr="00B14EC6" w:rsidRDefault="00B14EC6" w:rsidP="00324A15">
      <w:pPr>
        <w:pStyle w:val="Sinespaciado"/>
        <w:spacing w:after="120"/>
        <w:jc w:val="both"/>
        <w:rPr>
          <w:lang w:val="en-AU"/>
        </w:rPr>
      </w:pPr>
      <w:r w:rsidRPr="00B14EC6">
        <w:rPr>
          <w:lang w:val="en-AU"/>
        </w:rPr>
        <w:t>Several activities within the project implies personal data collection and processing, mainly contact information to communicate with research participants, receive feedback and implement the follow-up of project activities</w:t>
      </w:r>
      <w:r w:rsidR="00C02471">
        <w:rPr>
          <w:lang w:val="en-AU"/>
        </w:rPr>
        <w:t>.</w:t>
      </w:r>
    </w:p>
    <w:p w14:paraId="7C63CEEA" w14:textId="77777777" w:rsidR="00B14EC6" w:rsidRPr="00B14EC6" w:rsidRDefault="00B14EC6" w:rsidP="00324A15">
      <w:pPr>
        <w:pStyle w:val="Sinespaciado"/>
        <w:spacing w:after="120"/>
        <w:jc w:val="both"/>
        <w:rPr>
          <w:lang w:val="en-AU"/>
        </w:rPr>
      </w:pPr>
      <w:r w:rsidRPr="00B14EC6">
        <w:rPr>
          <w:lang w:val="en-AU"/>
        </w:rPr>
        <w:t>The processing of personal data will be lawful as all research participants will be asked to give their consent for the research purpose only, as it will be detailed in each consent form.</w:t>
      </w:r>
    </w:p>
    <w:p w14:paraId="1C05F1A1" w14:textId="77777777" w:rsidR="00B14EC6" w:rsidRPr="00B14EC6" w:rsidRDefault="00B14EC6" w:rsidP="00324A15">
      <w:pPr>
        <w:pStyle w:val="Sinespaciado"/>
        <w:spacing w:after="120"/>
        <w:jc w:val="both"/>
        <w:rPr>
          <w:lang w:val="en-AU"/>
        </w:rPr>
      </w:pPr>
      <w:r w:rsidRPr="00B14EC6">
        <w:rPr>
          <w:lang w:val="en-AU"/>
        </w:rPr>
        <w:t>In fact, prior to any of these activities, participants will be informed on the purpose of the activity in which they will be involved and on the kind of information that will be collected and processed. Then, they will be asked for the consent to the processing of personal data in accordance with European and national legislation. The selected subjects can freely decide whether to take part in the research (right to object) and or to withdraw from the survey at any time without any consequences (right to withdraw). The project will ensure to avoid any intentional or unintentional use of information that can bring harm to any participants or being misused in other contexts.</w:t>
      </w:r>
    </w:p>
    <w:p w14:paraId="08819674" w14:textId="6ABC850C" w:rsidR="00B14EC6" w:rsidRDefault="00B14EC6" w:rsidP="00324A15">
      <w:pPr>
        <w:pStyle w:val="Sinespaciado"/>
        <w:spacing w:after="120"/>
        <w:jc w:val="both"/>
        <w:rPr>
          <w:lang w:val="en-AU"/>
        </w:rPr>
      </w:pPr>
      <w:r w:rsidRPr="00B14EC6">
        <w:rPr>
          <w:lang w:val="en-AU"/>
        </w:rPr>
        <w:t xml:space="preserve">Informed consent procedures and informed consent templates are reported in </w:t>
      </w:r>
      <w:r w:rsidR="000824E9">
        <w:rPr>
          <w:lang w:val="en-AU"/>
        </w:rPr>
        <w:t>D9.1</w:t>
      </w:r>
      <w:r w:rsidR="000824E9" w:rsidRPr="00B14EC6">
        <w:rPr>
          <w:lang w:val="en-AU"/>
        </w:rPr>
        <w:t xml:space="preserve"> </w:t>
      </w:r>
      <w:r w:rsidRPr="00B14EC6">
        <w:rPr>
          <w:lang w:val="en-AU"/>
        </w:rPr>
        <w:t>“Report containing the procedures and criteria for recruiting and processing informed consent of the research participants (including consent forms in English)”.</w:t>
      </w:r>
    </w:p>
    <w:p w14:paraId="59356BB5" w14:textId="4817D448" w:rsidR="00D3140A" w:rsidRDefault="00D3140A" w:rsidP="00324A15">
      <w:pPr>
        <w:spacing w:after="120"/>
        <w:ind w:right="114"/>
        <w:jc w:val="both"/>
        <w:rPr>
          <w:spacing w:val="2"/>
        </w:rPr>
      </w:pPr>
      <w:r>
        <w:rPr>
          <w:spacing w:val="2"/>
        </w:rPr>
        <w:t xml:space="preserve">A public event “European Green Deal aligned to Rights, Ethics and Equality” </w:t>
      </w:r>
      <w:r w:rsidR="000824E9">
        <w:rPr>
          <w:spacing w:val="2"/>
        </w:rPr>
        <w:t xml:space="preserve">will be organised by FuturEnzyme </w:t>
      </w:r>
      <w:r>
        <w:rPr>
          <w:spacing w:val="2"/>
        </w:rPr>
        <w:t xml:space="preserve">to reinforce </w:t>
      </w:r>
      <w:r w:rsidR="000824E9">
        <w:rPr>
          <w:spacing w:val="2"/>
        </w:rPr>
        <w:t>the project’s</w:t>
      </w:r>
      <w:r>
        <w:rPr>
          <w:spacing w:val="2"/>
        </w:rPr>
        <w:t xml:space="preserve"> compromise with a society where ethics as well as gender equality, and rights whatever race, ethnic, and cultural and educational backgrounds are defended and integrated, that are priority EU’s objectives. </w:t>
      </w:r>
    </w:p>
    <w:p w14:paraId="261C0163" w14:textId="13BE35B3" w:rsidR="00D3140A" w:rsidRDefault="00D3140A" w:rsidP="00324A15">
      <w:pPr>
        <w:spacing w:after="120"/>
        <w:ind w:right="504"/>
        <w:jc w:val="both"/>
        <w:rPr>
          <w:position w:val="-1"/>
        </w:rPr>
      </w:pPr>
      <w:r>
        <w:t>In addition, a</w:t>
      </w:r>
      <w:r>
        <w:rPr>
          <w:spacing w:val="-1"/>
        </w:rPr>
        <w:t>c</w:t>
      </w:r>
      <w:r>
        <w:t>t</w:t>
      </w:r>
      <w:r>
        <w:rPr>
          <w:spacing w:val="1"/>
        </w:rPr>
        <w:t>i</w:t>
      </w:r>
      <w:r>
        <w:t>vi</w:t>
      </w:r>
      <w:r>
        <w:rPr>
          <w:spacing w:val="1"/>
        </w:rPr>
        <w:t>t</w:t>
      </w:r>
      <w:r>
        <w:t>ies or</w:t>
      </w:r>
      <w:r>
        <w:rPr>
          <w:spacing w:val="-1"/>
        </w:rPr>
        <w:t xml:space="preserve"> re</w:t>
      </w:r>
      <w:r>
        <w:t>sul</w:t>
      </w:r>
      <w:r>
        <w:rPr>
          <w:spacing w:val="1"/>
        </w:rPr>
        <w:t>t</w:t>
      </w:r>
      <w:r>
        <w:t>s</w:t>
      </w:r>
      <w:r>
        <w:rPr>
          <w:spacing w:val="1"/>
        </w:rPr>
        <w:t xml:space="preserve"> from FuturEnzyme will not </w:t>
      </w:r>
      <w:r>
        <w:t>r</w:t>
      </w:r>
      <w:r>
        <w:rPr>
          <w:spacing w:val="-2"/>
        </w:rPr>
        <w:t>a</w:t>
      </w:r>
      <w:r>
        <w:t>ise</w:t>
      </w:r>
      <w:r>
        <w:rPr>
          <w:spacing w:val="-2"/>
        </w:rPr>
        <w:t xml:space="preserve"> </w:t>
      </w:r>
      <w:r>
        <w:t>s</w:t>
      </w:r>
      <w:r>
        <w:rPr>
          <w:spacing w:val="1"/>
        </w:rPr>
        <w:t>e</w:t>
      </w:r>
      <w:r>
        <w:rPr>
          <w:spacing w:val="-1"/>
        </w:rPr>
        <w:t>c</w:t>
      </w:r>
      <w:r>
        <w:t>u</w:t>
      </w:r>
      <w:r>
        <w:rPr>
          <w:spacing w:val="-1"/>
        </w:rPr>
        <w:t>r</w:t>
      </w:r>
      <w:r>
        <w:t>i</w:t>
      </w:r>
      <w:r>
        <w:rPr>
          <w:spacing w:val="6"/>
        </w:rPr>
        <w:t>t</w:t>
      </w:r>
      <w:r>
        <w:t>y</w:t>
      </w:r>
      <w:r>
        <w:rPr>
          <w:spacing w:val="-5"/>
        </w:rPr>
        <w:t xml:space="preserve"> </w:t>
      </w:r>
      <w:r>
        <w:t>is</w:t>
      </w:r>
      <w:r>
        <w:rPr>
          <w:spacing w:val="1"/>
        </w:rPr>
        <w:t>s</w:t>
      </w:r>
      <w:r>
        <w:t>u</w:t>
      </w:r>
      <w:r>
        <w:rPr>
          <w:spacing w:val="-1"/>
        </w:rPr>
        <w:t>e</w:t>
      </w:r>
      <w:r>
        <w:t>s nor ‘</w:t>
      </w:r>
      <w:r>
        <w:rPr>
          <w:position w:val="-1"/>
        </w:rPr>
        <w:t>E</w:t>
      </w:r>
      <w:r>
        <w:rPr>
          <w:spacing w:val="2"/>
          <w:position w:val="-1"/>
        </w:rPr>
        <w:t>U</w:t>
      </w:r>
      <w:r>
        <w:rPr>
          <w:spacing w:val="-1"/>
          <w:position w:val="-1"/>
        </w:rPr>
        <w:t>-c</w:t>
      </w:r>
      <w:r>
        <w:rPr>
          <w:position w:val="-1"/>
        </w:rPr>
        <w:t>lassifi</w:t>
      </w:r>
      <w:r>
        <w:rPr>
          <w:spacing w:val="-1"/>
          <w:position w:val="-1"/>
        </w:rPr>
        <w:t>e</w:t>
      </w:r>
      <w:r>
        <w:rPr>
          <w:position w:val="-1"/>
        </w:rPr>
        <w:t>d inf</w:t>
      </w:r>
      <w:r>
        <w:rPr>
          <w:spacing w:val="2"/>
          <w:position w:val="-1"/>
        </w:rPr>
        <w:t>o</w:t>
      </w:r>
      <w:r>
        <w:rPr>
          <w:position w:val="-1"/>
        </w:rPr>
        <w:t>rm</w:t>
      </w:r>
      <w:r>
        <w:rPr>
          <w:spacing w:val="-1"/>
          <w:position w:val="-1"/>
        </w:rPr>
        <w:t>a</w:t>
      </w:r>
      <w:r>
        <w:rPr>
          <w:position w:val="-1"/>
        </w:rPr>
        <w:t>t</w:t>
      </w:r>
      <w:r>
        <w:rPr>
          <w:spacing w:val="1"/>
          <w:position w:val="-1"/>
        </w:rPr>
        <w:t>i</w:t>
      </w:r>
      <w:r>
        <w:rPr>
          <w:position w:val="-1"/>
        </w:rPr>
        <w:t>on'</w:t>
      </w:r>
      <w:r>
        <w:rPr>
          <w:spacing w:val="-2"/>
          <w:position w:val="-1"/>
        </w:rPr>
        <w:t xml:space="preserve"> </w:t>
      </w:r>
      <w:r>
        <w:rPr>
          <w:spacing w:val="-1"/>
          <w:position w:val="-1"/>
        </w:rPr>
        <w:t>a</w:t>
      </w:r>
      <w:r>
        <w:rPr>
          <w:position w:val="-1"/>
        </w:rPr>
        <w:t xml:space="preserve">s </w:t>
      </w:r>
      <w:r>
        <w:rPr>
          <w:spacing w:val="2"/>
          <w:position w:val="-1"/>
        </w:rPr>
        <w:t>b</w:t>
      </w:r>
      <w:r>
        <w:rPr>
          <w:spacing w:val="-1"/>
          <w:position w:val="-1"/>
        </w:rPr>
        <w:t>ac</w:t>
      </w:r>
      <w:r>
        <w:rPr>
          <w:spacing w:val="2"/>
          <w:position w:val="-1"/>
        </w:rPr>
        <w:t>k</w:t>
      </w:r>
      <w:r>
        <w:rPr>
          <w:spacing w:val="-2"/>
          <w:position w:val="-1"/>
        </w:rPr>
        <w:t>g</w:t>
      </w:r>
      <w:r>
        <w:rPr>
          <w:position w:val="-1"/>
        </w:rPr>
        <w:t>round</w:t>
      </w:r>
      <w:r>
        <w:rPr>
          <w:spacing w:val="-1"/>
          <w:position w:val="-1"/>
        </w:rPr>
        <w:t xml:space="preserve"> </w:t>
      </w:r>
      <w:r>
        <w:rPr>
          <w:spacing w:val="2"/>
          <w:position w:val="-1"/>
        </w:rPr>
        <w:t>o</w:t>
      </w:r>
      <w:r>
        <w:rPr>
          <w:position w:val="-1"/>
        </w:rPr>
        <w:t xml:space="preserve">r </w:t>
      </w:r>
      <w:r>
        <w:rPr>
          <w:spacing w:val="-1"/>
          <w:position w:val="-1"/>
        </w:rPr>
        <w:t>re</w:t>
      </w:r>
      <w:r>
        <w:rPr>
          <w:position w:val="-1"/>
        </w:rPr>
        <w:t>su</w:t>
      </w:r>
      <w:r>
        <w:rPr>
          <w:spacing w:val="3"/>
          <w:position w:val="-1"/>
        </w:rPr>
        <w:t>l</w:t>
      </w:r>
      <w:r>
        <w:rPr>
          <w:position w:val="-1"/>
        </w:rPr>
        <w:t>ts will be involved.</w:t>
      </w:r>
    </w:p>
    <w:p w14:paraId="031EE1A8" w14:textId="77777777" w:rsidR="00324A15" w:rsidRPr="00D3140A" w:rsidRDefault="00324A15" w:rsidP="00324A15">
      <w:pPr>
        <w:spacing w:after="120"/>
        <w:ind w:right="504"/>
        <w:jc w:val="both"/>
        <w:rPr>
          <w:position w:val="-1"/>
        </w:rPr>
      </w:pPr>
    </w:p>
    <w:p w14:paraId="12D0BDD9" w14:textId="243B7CD0" w:rsidR="00B14EC6" w:rsidRPr="00B14EC6" w:rsidRDefault="00CA684D" w:rsidP="00324A15">
      <w:pPr>
        <w:pStyle w:val="Ttulo2"/>
        <w:spacing w:after="120"/>
      </w:pPr>
      <w:bookmarkStart w:id="31" w:name="_Toc88812680"/>
      <w:bookmarkEnd w:id="30"/>
      <w:r>
        <w:t xml:space="preserve">2. </w:t>
      </w:r>
      <w:r w:rsidR="00B14EC6" w:rsidRPr="00B14EC6">
        <w:t>Activities that involve personal data collection</w:t>
      </w:r>
      <w:bookmarkEnd w:id="31"/>
    </w:p>
    <w:p w14:paraId="6D0FE01B" w14:textId="0983F2C7" w:rsidR="00B14EC6" w:rsidRPr="00B14EC6" w:rsidRDefault="00324A15" w:rsidP="00324A15">
      <w:pPr>
        <w:pStyle w:val="Ttulo3"/>
        <w:spacing w:after="120"/>
        <w:rPr>
          <w:rFonts w:eastAsia="Times New Roman"/>
          <w:lang w:val="en"/>
        </w:rPr>
      </w:pPr>
      <w:bookmarkStart w:id="32" w:name="_Toc88812681"/>
      <w:r>
        <w:rPr>
          <w:rFonts w:eastAsia="Times New Roman"/>
          <w:lang w:val="en"/>
        </w:rPr>
        <w:t xml:space="preserve">2.1. </w:t>
      </w:r>
      <w:r w:rsidR="00B14EC6" w:rsidRPr="00B14EC6">
        <w:rPr>
          <w:rFonts w:eastAsia="Times New Roman"/>
          <w:lang w:val="en"/>
        </w:rPr>
        <w:t>Online survey</w:t>
      </w:r>
      <w:bookmarkEnd w:id="32"/>
    </w:p>
    <w:p w14:paraId="15156771" w14:textId="782C838E" w:rsidR="00B14EC6" w:rsidRPr="00B14EC6" w:rsidRDefault="00B14EC6" w:rsidP="00324A15">
      <w:pPr>
        <w:autoSpaceDE w:val="0"/>
        <w:autoSpaceDN w:val="0"/>
        <w:adjustRightInd w:val="0"/>
        <w:spacing w:after="120" w:line="240" w:lineRule="auto"/>
        <w:jc w:val="both"/>
        <w:rPr>
          <w:rFonts w:ascii="Calibri" w:eastAsia="Calibri" w:hAnsi="Calibri" w:cs="Times New Roman"/>
          <w:i/>
          <w:iCs/>
          <w:lang w:val="en"/>
        </w:rPr>
      </w:pPr>
      <w:r w:rsidRPr="00B14EC6">
        <w:rPr>
          <w:rFonts w:ascii="Calibri" w:eastAsia="Calibri" w:hAnsi="Calibri" w:cs="Times New Roman"/>
          <w:i/>
          <w:iCs/>
          <w:lang w:val="en"/>
        </w:rPr>
        <w:t>Partner involved: ITB</w:t>
      </w:r>
    </w:p>
    <w:p w14:paraId="712E28CC" w14:textId="310FB6AE" w:rsidR="00B14EC6" w:rsidRPr="00B14EC6" w:rsidRDefault="00B14EC6" w:rsidP="00324A15">
      <w:pPr>
        <w:autoSpaceDE w:val="0"/>
        <w:autoSpaceDN w:val="0"/>
        <w:adjustRightInd w:val="0"/>
        <w:spacing w:after="120" w:line="240" w:lineRule="auto"/>
        <w:jc w:val="both"/>
        <w:rPr>
          <w:rFonts w:ascii="Calibri" w:eastAsia="Calibri" w:hAnsi="Calibri" w:cs="Times New Roman"/>
          <w:spacing w:val="2"/>
          <w:lang w:val="en-GB"/>
        </w:rPr>
      </w:pPr>
      <w:r w:rsidRPr="00B14EC6">
        <w:rPr>
          <w:rFonts w:ascii="Calibri" w:eastAsia="Calibri" w:hAnsi="Calibri" w:cs="Times New Roman"/>
          <w:spacing w:val="2"/>
          <w:lang w:val="en-GB"/>
        </w:rPr>
        <w:t>ITB will produce a customer survey based on a Multi-Choice Experiment model</w:t>
      </w:r>
      <w:r w:rsidR="00DD27FC">
        <w:rPr>
          <w:rFonts w:ascii="Calibri" w:eastAsia="Calibri" w:hAnsi="Calibri" w:cs="Times New Roman"/>
          <w:spacing w:val="2"/>
          <w:lang w:val="en-GB"/>
        </w:rPr>
        <w:t xml:space="preserve"> by Qualtrics</w:t>
      </w:r>
      <w:r w:rsidRPr="00B14EC6">
        <w:rPr>
          <w:rFonts w:ascii="Calibri" w:eastAsia="Calibri" w:hAnsi="Calibri" w:cs="Times New Roman"/>
          <w:spacing w:val="2"/>
          <w:lang w:val="en-GB"/>
        </w:rPr>
        <w:t xml:space="preserve">, with at least 10.000 people interviewed across Europe, to understand and analyse how consumers react to these new </w:t>
      </w:r>
      <w:r w:rsidRPr="00B14EC6">
        <w:rPr>
          <w:rFonts w:ascii="Calibri" w:eastAsia="Calibri" w:hAnsi="Calibri" w:cs="Times New Roman"/>
          <w:spacing w:val="2"/>
          <w:lang w:val="en-GB"/>
        </w:rPr>
        <w:lastRenderedPageBreak/>
        <w:t>enzymes as well as the new products and if they are willing to appreciate and buy the more sustainable enzyme-based products.</w:t>
      </w:r>
    </w:p>
    <w:p w14:paraId="12E016A5" w14:textId="622DD10D" w:rsidR="00B14EC6" w:rsidRPr="00B14EC6" w:rsidRDefault="00B14EC6" w:rsidP="00324A15">
      <w:pPr>
        <w:autoSpaceDE w:val="0"/>
        <w:autoSpaceDN w:val="0"/>
        <w:adjustRightInd w:val="0"/>
        <w:spacing w:after="120" w:line="240" w:lineRule="auto"/>
        <w:jc w:val="both"/>
        <w:rPr>
          <w:rFonts w:ascii="Calibri" w:eastAsia="Calibri" w:hAnsi="Calibri" w:cs="Times New Roman"/>
          <w:lang w:val="en"/>
        </w:rPr>
      </w:pPr>
      <w:r w:rsidRPr="00B14EC6">
        <w:rPr>
          <w:rFonts w:ascii="Calibri" w:eastAsia="Calibri" w:hAnsi="Calibri" w:cs="Times New Roman"/>
          <w:spacing w:val="2"/>
          <w:lang w:val="en-GB"/>
        </w:rPr>
        <w:t xml:space="preserve">Participants will be asked to </w:t>
      </w:r>
      <w:r w:rsidRPr="00B14EC6">
        <w:rPr>
          <w:rFonts w:ascii="Calibri" w:eastAsia="Calibri" w:hAnsi="Calibri" w:cs="Times New Roman"/>
          <w:lang w:val="en"/>
        </w:rPr>
        <w:t xml:space="preserve">compare multiple products and select the most attractive in terms of cost, added-value, value of money by responding to simple multi-choice </w:t>
      </w:r>
      <w:r w:rsidR="002440B4">
        <w:rPr>
          <w:rFonts w:ascii="Calibri" w:eastAsia="Calibri" w:hAnsi="Calibri" w:cs="Times New Roman"/>
          <w:lang w:val="en"/>
        </w:rPr>
        <w:t>questions</w:t>
      </w:r>
      <w:r w:rsidRPr="00B14EC6">
        <w:rPr>
          <w:rFonts w:ascii="Calibri" w:eastAsia="Calibri" w:hAnsi="Calibri" w:cs="Times New Roman"/>
          <w:lang w:val="en"/>
        </w:rPr>
        <w:t xml:space="preserve">. </w:t>
      </w:r>
    </w:p>
    <w:p w14:paraId="5CBB54AD" w14:textId="55FFBF3D" w:rsidR="00133252" w:rsidRPr="00133252" w:rsidRDefault="00B14EC6" w:rsidP="00324A15">
      <w:pPr>
        <w:autoSpaceDE w:val="0"/>
        <w:autoSpaceDN w:val="0"/>
        <w:adjustRightInd w:val="0"/>
        <w:spacing w:after="120" w:line="240" w:lineRule="auto"/>
        <w:jc w:val="both"/>
        <w:rPr>
          <w:rFonts w:ascii="Calibri" w:eastAsia="Calibri" w:hAnsi="Calibri" w:cs="Times New Roman"/>
          <w:lang w:val="en-GB"/>
        </w:rPr>
      </w:pPr>
      <w:r w:rsidRPr="00B14EC6">
        <w:rPr>
          <w:rFonts w:ascii="Calibri" w:eastAsia="Calibri" w:hAnsi="Calibri" w:cs="Times New Roman"/>
          <w:lang w:val="en"/>
        </w:rPr>
        <w:t xml:space="preserve">The survey will collect some personal data, including contact information (name, address, phone number and email address) of the survey respondents; moreover, Qualtrics requires contact information and payment details for customer (ITB in the case of the projects) to </w:t>
      </w:r>
      <w:r w:rsidRPr="00B14EC6">
        <w:rPr>
          <w:rFonts w:ascii="Calibri" w:eastAsia="Calibri" w:hAnsi="Calibri" w:cs="Times New Roman"/>
          <w:lang w:val="en-GB"/>
        </w:rPr>
        <w:t>provide the customer with access to Qualtrics’ services.</w:t>
      </w:r>
      <w:r w:rsidR="00133252">
        <w:rPr>
          <w:rFonts w:ascii="Calibri" w:eastAsia="Calibri" w:hAnsi="Calibri" w:cs="Times New Roman"/>
          <w:lang w:val="en-GB"/>
        </w:rPr>
        <w:t xml:space="preserve"> </w:t>
      </w:r>
      <w:r w:rsidR="00133252" w:rsidRPr="00133252">
        <w:rPr>
          <w:rFonts w:ascii="Calibri" w:eastAsia="Calibri" w:hAnsi="Calibri" w:cs="Times New Roman"/>
          <w:lang w:val="en-GB"/>
        </w:rPr>
        <w:t xml:space="preserve">As part of the survey, additional sensitive data such as </w:t>
      </w:r>
      <w:bookmarkStart w:id="33" w:name="_Hlk87510340"/>
      <w:r w:rsidR="00133252" w:rsidRPr="00133252">
        <w:rPr>
          <w:rFonts w:ascii="Calibri" w:eastAsia="Calibri" w:hAnsi="Calibri" w:cs="Times New Roman"/>
          <w:lang w:val="en-GB"/>
        </w:rPr>
        <w:t xml:space="preserve">gender, income level, and consumer habits </w:t>
      </w:r>
      <w:bookmarkEnd w:id="33"/>
      <w:r w:rsidR="00133252" w:rsidRPr="00133252">
        <w:rPr>
          <w:rFonts w:ascii="Calibri" w:eastAsia="Calibri" w:hAnsi="Calibri" w:cs="Times New Roman"/>
          <w:lang w:val="en-GB"/>
        </w:rPr>
        <w:t xml:space="preserve">will be </w:t>
      </w:r>
      <w:bookmarkStart w:id="34" w:name="_Hlk87510355"/>
      <w:r w:rsidR="00133252" w:rsidRPr="00133252">
        <w:rPr>
          <w:rFonts w:ascii="Calibri" w:eastAsia="Calibri" w:hAnsi="Calibri" w:cs="Times New Roman"/>
          <w:lang w:val="en-GB"/>
        </w:rPr>
        <w:t>collected to evaluate whether these factors affect consumers’ reactions to the new enzyme-based products.</w:t>
      </w:r>
      <w:r w:rsidR="00A835A4">
        <w:rPr>
          <w:rFonts w:ascii="Calibri" w:eastAsia="Calibri" w:hAnsi="Calibri" w:cs="Times New Roman"/>
          <w:lang w:val="en-GB"/>
        </w:rPr>
        <w:t xml:space="preserve"> </w:t>
      </w:r>
      <w:bookmarkStart w:id="35" w:name="_Hlk87601347"/>
      <w:r w:rsidR="00A835A4">
        <w:rPr>
          <w:rFonts w:ascii="Calibri" w:eastAsia="Calibri" w:hAnsi="Calibri" w:cs="Times New Roman"/>
          <w:lang w:val="en-GB"/>
        </w:rPr>
        <w:t>All the data required will be reduced according to the minimisation rule so no more information from the participants that what is strictly needed is provided.</w:t>
      </w:r>
      <w:bookmarkEnd w:id="35"/>
    </w:p>
    <w:bookmarkEnd w:id="34"/>
    <w:p w14:paraId="39D16739" w14:textId="273DF77C" w:rsidR="00B14EC6" w:rsidRPr="00B14EC6" w:rsidRDefault="00133252" w:rsidP="00324A15">
      <w:pPr>
        <w:autoSpaceDE w:val="0"/>
        <w:autoSpaceDN w:val="0"/>
        <w:adjustRightInd w:val="0"/>
        <w:spacing w:after="120" w:line="240" w:lineRule="auto"/>
        <w:jc w:val="both"/>
        <w:rPr>
          <w:rFonts w:ascii="Calibri" w:eastAsia="Calibri" w:hAnsi="Calibri" w:cs="Times New Roman"/>
          <w:lang w:val="en-GB"/>
        </w:rPr>
      </w:pPr>
      <w:r w:rsidRPr="00133252">
        <w:rPr>
          <w:rFonts w:ascii="Calibri" w:eastAsia="Calibri" w:hAnsi="Calibri" w:cs="Times New Roman"/>
          <w:lang w:val="en-GB"/>
        </w:rPr>
        <w:t>The personal data management and the collection of all questionnaire replies will be entrusted to Qualtrics, an ISO 27001 certified and FedRAMP authorised company. They will manage Personal Data following their Privacy Statement, updated on June 3, 2020, compliant with the GDPR. Qualtrics will provide a final report collecting all the questionnaire replies, further analysed to meet the study objective. However, FuturEnzyme won’t receive any respondents’ contact information, and the replies will remain totally anonymous for Qualtrics’ customers (ITB in th</w:t>
      </w:r>
      <w:r w:rsidR="00DD27FC">
        <w:rPr>
          <w:rFonts w:ascii="Calibri" w:eastAsia="Calibri" w:hAnsi="Calibri" w:cs="Times New Roman"/>
          <w:lang w:val="en-GB"/>
        </w:rPr>
        <w:t>is case</w:t>
      </w:r>
      <w:r w:rsidRPr="00133252">
        <w:rPr>
          <w:rFonts w:ascii="Calibri" w:eastAsia="Calibri" w:hAnsi="Calibri" w:cs="Times New Roman"/>
          <w:lang w:val="en-GB"/>
        </w:rPr>
        <w:t>).</w:t>
      </w:r>
    </w:p>
    <w:p w14:paraId="4E35F164" w14:textId="70E2DD00" w:rsidR="00B14EC6" w:rsidRPr="00B14EC6" w:rsidRDefault="00324A15" w:rsidP="00324A15">
      <w:pPr>
        <w:pStyle w:val="Ttulo3"/>
        <w:spacing w:after="120"/>
        <w:rPr>
          <w:rFonts w:eastAsia="Times New Roman"/>
          <w:lang w:val="en"/>
        </w:rPr>
      </w:pPr>
      <w:bookmarkStart w:id="36" w:name="_Toc88812682"/>
      <w:r>
        <w:rPr>
          <w:rFonts w:eastAsia="Times New Roman"/>
          <w:lang w:val="en"/>
        </w:rPr>
        <w:t xml:space="preserve">2.2. </w:t>
      </w:r>
      <w:r w:rsidR="00B14EC6" w:rsidRPr="00B14EC6">
        <w:rPr>
          <w:rFonts w:eastAsia="Times New Roman"/>
          <w:lang w:val="en"/>
        </w:rPr>
        <w:t>Product testing</w:t>
      </w:r>
      <w:bookmarkEnd w:id="36"/>
    </w:p>
    <w:p w14:paraId="067A584E" w14:textId="77777777" w:rsidR="00B14EC6" w:rsidRPr="00B14EC6" w:rsidRDefault="00B14EC6" w:rsidP="00324A15">
      <w:pPr>
        <w:autoSpaceDE w:val="0"/>
        <w:autoSpaceDN w:val="0"/>
        <w:adjustRightInd w:val="0"/>
        <w:spacing w:after="120" w:line="240" w:lineRule="auto"/>
        <w:jc w:val="both"/>
        <w:rPr>
          <w:rFonts w:ascii="Calibri" w:eastAsia="Calibri" w:hAnsi="Calibri" w:cs="Times New Roman"/>
          <w:i/>
          <w:iCs/>
          <w:lang w:val="en"/>
        </w:rPr>
      </w:pPr>
      <w:r w:rsidRPr="00B14EC6">
        <w:rPr>
          <w:rFonts w:ascii="Calibri" w:eastAsia="Calibri" w:hAnsi="Calibri" w:cs="Times New Roman"/>
          <w:i/>
          <w:iCs/>
          <w:lang w:val="en"/>
        </w:rPr>
        <w:t>Partners involved: Altroconsumo (subcontracted by ITB)</w:t>
      </w:r>
    </w:p>
    <w:p w14:paraId="1E9A6D0C" w14:textId="77777777" w:rsidR="00B14EC6" w:rsidRPr="00B14EC6" w:rsidRDefault="00B14EC6" w:rsidP="00324A15">
      <w:pPr>
        <w:spacing w:after="120" w:line="240" w:lineRule="auto"/>
        <w:jc w:val="both"/>
        <w:rPr>
          <w:rFonts w:ascii="Calibri" w:eastAsia="Calibri" w:hAnsi="Calibri" w:cs="Times New Roman"/>
          <w:lang w:val="en-GB"/>
        </w:rPr>
      </w:pPr>
      <w:r w:rsidRPr="00B14EC6">
        <w:rPr>
          <w:rFonts w:ascii="Calibri" w:eastAsia="Calibri" w:hAnsi="Calibri" w:cs="Times New Roman"/>
          <w:spacing w:val="2"/>
          <w:lang w:val="en-GB"/>
        </w:rPr>
        <w:t xml:space="preserve">The product testing will be performed by Altroconsumo, the </w:t>
      </w:r>
      <w:r w:rsidRPr="00B14EC6">
        <w:rPr>
          <w:rFonts w:ascii="Calibri" w:eastAsia="Calibri" w:hAnsi="Calibri" w:cs="Times New Roman"/>
          <w:lang w:val="en-GB"/>
        </w:rPr>
        <w:t xml:space="preserve">Italian Consumer Organization, with consolidated experience in tests and investigations on products and services. </w:t>
      </w:r>
    </w:p>
    <w:p w14:paraId="25562E7E" w14:textId="60F6B594" w:rsidR="00B14EC6" w:rsidRPr="00B14EC6" w:rsidRDefault="00B14EC6" w:rsidP="00324A15">
      <w:pPr>
        <w:spacing w:after="120" w:line="240" w:lineRule="auto"/>
        <w:jc w:val="both"/>
        <w:rPr>
          <w:rFonts w:ascii="Calibri" w:eastAsia="Calibri" w:hAnsi="Calibri" w:cs="Times New Roman"/>
          <w:spacing w:val="2"/>
          <w:lang w:val="en-GB"/>
        </w:rPr>
      </w:pPr>
      <w:r w:rsidRPr="00B14EC6">
        <w:rPr>
          <w:rFonts w:ascii="Calibri" w:eastAsia="Calibri" w:hAnsi="Calibri" w:cs="Times New Roman"/>
          <w:lang w:val="en-GB"/>
        </w:rPr>
        <w:t xml:space="preserve">Altroconsumo will select 100 consumers from their database and perform a product testing which means that participants will receive a sample of the final products and test them. </w:t>
      </w:r>
      <w:proofErr w:type="spellStart"/>
      <w:r w:rsidRPr="00B14EC6">
        <w:rPr>
          <w:rFonts w:ascii="Calibri" w:eastAsia="Calibri" w:hAnsi="Calibri" w:cs="Times New Roman"/>
          <w:lang w:val="en-GB"/>
        </w:rPr>
        <w:t>Altroconsumo’s</w:t>
      </w:r>
      <w:proofErr w:type="spellEnd"/>
      <w:r w:rsidRPr="00B14EC6">
        <w:rPr>
          <w:rFonts w:ascii="Calibri" w:eastAsia="Calibri" w:hAnsi="Calibri" w:cs="Times New Roman"/>
          <w:lang w:val="en-GB"/>
        </w:rPr>
        <w:t xml:space="preserve"> experts will create a set of questions/tests/proofs to be also submitted to the consumers. The audience will be involved in, i.e., interviews, focus groups, surveys (live or online) to ascertain consumer reactions to the project’s products. </w:t>
      </w:r>
      <w:r w:rsidRPr="00B14EC6">
        <w:rPr>
          <w:rFonts w:ascii="Calibri" w:eastAsia="Calibri" w:hAnsi="Calibri" w:cs="Times New Roman"/>
          <w:spacing w:val="2"/>
          <w:lang w:val="en-GB"/>
        </w:rPr>
        <w:t>Altroconsumo product test with customers will also involve personal data collection which will be performed according to the GDPR rules and ethical principles</w:t>
      </w:r>
      <w:r w:rsidR="00666537">
        <w:rPr>
          <w:rStyle w:val="Refdenotaalpie"/>
          <w:rFonts w:ascii="Calibri" w:eastAsia="Calibri" w:hAnsi="Calibri" w:cs="Times New Roman"/>
          <w:spacing w:val="2"/>
          <w:lang w:val="en-GB"/>
        </w:rPr>
        <w:footnoteReference w:id="1"/>
      </w:r>
      <w:r w:rsidRPr="00B14EC6">
        <w:rPr>
          <w:rFonts w:ascii="Calibri" w:eastAsia="Calibri" w:hAnsi="Calibri" w:cs="Times New Roman"/>
          <w:spacing w:val="2"/>
          <w:lang w:val="en-GB"/>
        </w:rPr>
        <w:t xml:space="preserve">. Collected personal data include </w:t>
      </w:r>
      <w:r w:rsidR="00133252">
        <w:rPr>
          <w:rFonts w:ascii="Calibri" w:eastAsia="Calibri" w:hAnsi="Calibri" w:cs="Times New Roman"/>
          <w:spacing w:val="2"/>
          <w:lang w:val="en-GB"/>
        </w:rPr>
        <w:t xml:space="preserve">name, email address, and sensitive data as </w:t>
      </w:r>
      <w:r w:rsidR="00133252" w:rsidRPr="00133252">
        <w:rPr>
          <w:rFonts w:ascii="Calibri" w:eastAsia="Calibri" w:hAnsi="Calibri" w:cs="Times New Roman"/>
          <w:spacing w:val="2"/>
          <w:lang w:val="en-GB"/>
        </w:rPr>
        <w:t xml:space="preserve">gender, income level, and consumer habits </w:t>
      </w:r>
      <w:r w:rsidR="00133252">
        <w:rPr>
          <w:rFonts w:ascii="Calibri" w:eastAsia="Calibri" w:hAnsi="Calibri" w:cs="Times New Roman"/>
          <w:spacing w:val="2"/>
          <w:lang w:val="en-GB"/>
        </w:rPr>
        <w:t>in order</w:t>
      </w:r>
      <w:r w:rsidR="00133252" w:rsidRPr="00133252">
        <w:rPr>
          <w:rFonts w:ascii="Calibri" w:eastAsia="Calibri" w:hAnsi="Calibri" w:cs="Times New Roman"/>
          <w:spacing w:val="2"/>
          <w:lang w:val="en-GB"/>
        </w:rPr>
        <w:t xml:space="preserve"> to evaluate whether these factors affect consumers’ reactions to the new enzyme-based products</w:t>
      </w:r>
      <w:r w:rsidR="00133252">
        <w:rPr>
          <w:rFonts w:ascii="Calibri" w:eastAsia="Calibri" w:hAnsi="Calibri" w:cs="Times New Roman"/>
          <w:spacing w:val="2"/>
          <w:lang w:val="en-GB"/>
        </w:rPr>
        <w:t>.</w:t>
      </w:r>
      <w:r w:rsidR="00A835A4" w:rsidRPr="00A835A4">
        <w:t xml:space="preserve"> </w:t>
      </w:r>
      <w:r w:rsidR="00A835A4" w:rsidRPr="00A835A4">
        <w:rPr>
          <w:rFonts w:ascii="Calibri" w:eastAsia="Calibri" w:hAnsi="Calibri" w:cs="Times New Roman"/>
          <w:spacing w:val="2"/>
          <w:lang w:val="en-GB"/>
        </w:rPr>
        <w:t>All the data required will be reduced according to the minimisation rule so no more information from the participants that what is strictly needed is provided.</w:t>
      </w:r>
      <w:r w:rsidR="00133252" w:rsidRPr="00133252">
        <w:rPr>
          <w:lang w:val="en-AU"/>
        </w:rPr>
        <w:t xml:space="preserve"> </w:t>
      </w:r>
      <w:r w:rsidR="00133252" w:rsidRPr="00DA46CA">
        <w:rPr>
          <w:lang w:val="en-AU"/>
        </w:rPr>
        <w:t>The data will be collected, stored, and managed entirely by the subcontractor, who will provide a final report with the main results at the end of the test. Personal data, if collected, will remain confidential and will not be shared with ITB or other project partners.</w:t>
      </w:r>
    </w:p>
    <w:p w14:paraId="73C5C013" w14:textId="63B63F3A" w:rsidR="0083524B" w:rsidRPr="0083524B" w:rsidRDefault="00324A15" w:rsidP="00324A15">
      <w:pPr>
        <w:pStyle w:val="Ttulo3"/>
        <w:spacing w:after="120"/>
        <w:rPr>
          <w:rFonts w:eastAsia="Calibri"/>
          <w:lang w:val="en-GB"/>
        </w:rPr>
      </w:pPr>
      <w:bookmarkStart w:id="37" w:name="_Toc88812683"/>
      <w:r>
        <w:rPr>
          <w:rFonts w:eastAsia="Calibri"/>
          <w:lang w:val="en-GB"/>
        </w:rPr>
        <w:t xml:space="preserve">2.3. </w:t>
      </w:r>
      <w:r w:rsidR="0083524B" w:rsidRPr="0083524B">
        <w:rPr>
          <w:rFonts w:eastAsia="Calibri"/>
          <w:lang w:val="en-GB"/>
        </w:rPr>
        <w:t>Efficacy testing</w:t>
      </w:r>
      <w:bookmarkEnd w:id="37"/>
    </w:p>
    <w:p w14:paraId="04668507" w14:textId="77777777" w:rsidR="0083524B" w:rsidRPr="00C02471" w:rsidRDefault="0083524B" w:rsidP="00324A15">
      <w:pPr>
        <w:spacing w:after="120" w:line="240" w:lineRule="auto"/>
        <w:jc w:val="both"/>
        <w:rPr>
          <w:rFonts w:ascii="Calibri" w:eastAsia="Calibri" w:hAnsi="Calibri" w:cs="Times New Roman"/>
          <w:i/>
          <w:lang w:val="en-GB"/>
        </w:rPr>
      </w:pPr>
      <w:r w:rsidRPr="00C02471">
        <w:rPr>
          <w:rFonts w:ascii="Calibri" w:eastAsia="Calibri" w:hAnsi="Calibri" w:cs="Times New Roman"/>
          <w:i/>
          <w:lang w:val="en-GB"/>
        </w:rPr>
        <w:t>Partner involved: EVO</w:t>
      </w:r>
    </w:p>
    <w:p w14:paraId="59438BBC" w14:textId="0F54958C" w:rsidR="009B71C2" w:rsidRDefault="0083524B" w:rsidP="009B71C2">
      <w:pPr>
        <w:spacing w:after="120" w:line="240" w:lineRule="auto"/>
        <w:jc w:val="both"/>
        <w:rPr>
          <w:rFonts w:ascii="Calibri" w:eastAsia="Calibri" w:hAnsi="Calibri" w:cs="Times New Roman"/>
          <w:lang w:val="en-GB"/>
        </w:rPr>
      </w:pPr>
      <w:r w:rsidRPr="0083524B">
        <w:rPr>
          <w:rFonts w:ascii="Calibri" w:eastAsia="Calibri" w:hAnsi="Calibri" w:cs="Times New Roman"/>
          <w:lang w:val="en-GB"/>
        </w:rPr>
        <w:t xml:space="preserve">EVO will analyse in vivo efficacy properties of enzyme-based cosmetic products. The properties analysed </w:t>
      </w:r>
      <w:r w:rsidRPr="0083524B">
        <w:rPr>
          <w:rFonts w:ascii="Calibri" w:eastAsia="Calibri" w:hAnsi="Calibri" w:cs="Times New Roman"/>
          <w:lang w:val="en-GB"/>
        </w:rPr>
        <w:t xml:space="preserve">include </w:t>
      </w:r>
      <w:proofErr w:type="spellStart"/>
      <w:r w:rsidRPr="0083524B">
        <w:rPr>
          <w:rFonts w:ascii="Calibri" w:eastAsia="Calibri" w:hAnsi="Calibri" w:cs="Times New Roman"/>
          <w:lang w:val="en-GB"/>
        </w:rPr>
        <w:t>transepidermal</w:t>
      </w:r>
      <w:proofErr w:type="spellEnd"/>
      <w:r w:rsidRPr="0083524B">
        <w:rPr>
          <w:rFonts w:ascii="Calibri" w:eastAsia="Calibri" w:hAnsi="Calibri" w:cs="Times New Roman"/>
          <w:lang w:val="en-GB"/>
        </w:rPr>
        <w:t xml:space="preserve"> </w:t>
      </w:r>
      <w:proofErr w:type="spellStart"/>
      <w:r w:rsidRPr="0083524B">
        <w:rPr>
          <w:rFonts w:ascii="Calibri" w:eastAsia="Calibri" w:hAnsi="Calibri" w:cs="Times New Roman"/>
          <w:lang w:val="en-GB"/>
        </w:rPr>
        <w:t>waterloss</w:t>
      </w:r>
      <w:proofErr w:type="spellEnd"/>
      <w:r w:rsidRPr="0083524B">
        <w:rPr>
          <w:rFonts w:ascii="Calibri" w:eastAsia="Calibri" w:hAnsi="Calibri" w:cs="Times New Roman"/>
          <w:lang w:val="en-GB"/>
        </w:rPr>
        <w:t>, skin hydration, overall skin elasticity and wrinkle depth/skin surface replica.</w:t>
      </w:r>
      <w:r w:rsidR="009B71C2" w:rsidRPr="009B71C2">
        <w:rPr>
          <w:rFonts w:ascii="Calibri" w:eastAsia="Calibri" w:hAnsi="Calibri" w:cs="Times New Roman"/>
          <w:lang w:val="en-GB"/>
        </w:rPr>
        <w:t xml:space="preserve"> </w:t>
      </w:r>
      <w:r w:rsidR="009B71C2">
        <w:rPr>
          <w:rFonts w:ascii="Calibri" w:eastAsia="Calibri" w:hAnsi="Calibri" w:cs="Times New Roman"/>
          <w:lang w:val="en-GB"/>
        </w:rPr>
        <w:t xml:space="preserve">Evonik will send an invitation to participate to all their employees </w:t>
      </w:r>
      <w:r w:rsidR="009B71C2">
        <w:rPr>
          <w:rFonts w:ascii="Trebuchet MS" w:hAnsi="Trebuchet MS"/>
          <w:color w:val="0D0D0D"/>
          <w:sz w:val="20"/>
          <w:szCs w:val="20"/>
        </w:rPr>
        <w:t>on their location so they are free to apply.</w:t>
      </w:r>
    </w:p>
    <w:p w14:paraId="59DCB73F" w14:textId="676CCF95" w:rsidR="0083524B" w:rsidRPr="0083524B" w:rsidRDefault="0083524B" w:rsidP="00324A15">
      <w:pPr>
        <w:spacing w:after="120" w:line="240" w:lineRule="auto"/>
        <w:jc w:val="both"/>
        <w:rPr>
          <w:rFonts w:ascii="Calibri" w:eastAsia="Calibri" w:hAnsi="Calibri" w:cs="Times New Roman"/>
          <w:lang w:val="en-GB"/>
        </w:rPr>
      </w:pPr>
      <w:r w:rsidRPr="0083524B">
        <w:rPr>
          <w:rFonts w:ascii="Calibri" w:eastAsia="Calibri" w:hAnsi="Calibri" w:cs="Times New Roman"/>
          <w:lang w:val="en-GB"/>
        </w:rPr>
        <w:t>As already stated in the Grant Agreement, these tests cannot be considered as clinical studies, in the meaning of the term used for pharma applications. Therefore, WHO or ICMJE approval is not applicable. All tests are performed in a way that no pain or harm can occur, simply because the technology of the tests is in a way of measure with a device that operates only in the surface on the skin</w:t>
      </w:r>
      <w:r w:rsidR="0009220E">
        <w:rPr>
          <w:rFonts w:ascii="Calibri" w:eastAsia="Calibri" w:hAnsi="Calibri" w:cs="Times New Roman"/>
          <w:lang w:val="en-GB"/>
        </w:rPr>
        <w:t xml:space="preserve"> (see Annex 2, D9.1)</w:t>
      </w:r>
      <w:r w:rsidRPr="0083524B">
        <w:rPr>
          <w:rFonts w:ascii="Calibri" w:eastAsia="Calibri" w:hAnsi="Calibri" w:cs="Times New Roman"/>
          <w:lang w:val="en-GB"/>
        </w:rPr>
        <w:t>.</w:t>
      </w:r>
    </w:p>
    <w:p w14:paraId="036EC4D5" w14:textId="27A74C33" w:rsidR="0083524B" w:rsidRDefault="0083524B" w:rsidP="00324A15">
      <w:pPr>
        <w:spacing w:after="120" w:line="240" w:lineRule="auto"/>
        <w:jc w:val="both"/>
        <w:rPr>
          <w:rFonts w:ascii="Calibri" w:eastAsia="Calibri" w:hAnsi="Calibri" w:cs="Times New Roman"/>
          <w:lang w:val="en-GB"/>
        </w:rPr>
      </w:pPr>
      <w:r w:rsidRPr="0083524B">
        <w:rPr>
          <w:rFonts w:ascii="Calibri" w:eastAsia="Calibri" w:hAnsi="Calibri" w:cs="Times New Roman"/>
          <w:lang w:val="en-GB"/>
        </w:rPr>
        <w:lastRenderedPageBreak/>
        <w:t>During this activity, no personal or health data will be collected f</w:t>
      </w:r>
      <w:r w:rsidR="00EA6E1F">
        <w:rPr>
          <w:rFonts w:ascii="Calibri" w:eastAsia="Calibri" w:hAnsi="Calibri" w:cs="Times New Roman"/>
          <w:lang w:val="en-GB"/>
        </w:rPr>
        <w:t>ro</w:t>
      </w:r>
      <w:r w:rsidRPr="0083524B">
        <w:rPr>
          <w:rFonts w:ascii="Calibri" w:eastAsia="Calibri" w:hAnsi="Calibri" w:cs="Times New Roman"/>
          <w:lang w:val="en-GB"/>
        </w:rPr>
        <w:t>m participants; all applicants will remain anonymous</w:t>
      </w:r>
      <w:r>
        <w:rPr>
          <w:rFonts w:ascii="Calibri" w:eastAsia="Calibri" w:hAnsi="Calibri" w:cs="Times New Roman"/>
          <w:lang w:val="en-GB"/>
        </w:rPr>
        <w:t>.</w:t>
      </w:r>
      <w:r w:rsidR="009B71C2">
        <w:rPr>
          <w:rFonts w:ascii="Calibri" w:eastAsia="Calibri" w:hAnsi="Calibri" w:cs="Times New Roman"/>
          <w:lang w:val="en-GB"/>
        </w:rPr>
        <w:t xml:space="preserve"> Only if it is necessary, a range of age is asked.</w:t>
      </w:r>
    </w:p>
    <w:p w14:paraId="33C22080" w14:textId="5046E5DC" w:rsidR="0083524B" w:rsidRPr="00610D46" w:rsidRDefault="00324A15" w:rsidP="00324A15">
      <w:pPr>
        <w:pStyle w:val="Ttulo3"/>
        <w:spacing w:after="120"/>
        <w:rPr>
          <w:lang w:val="en-AU"/>
        </w:rPr>
      </w:pPr>
      <w:bookmarkStart w:id="38" w:name="_Toc87442572"/>
      <w:bookmarkStart w:id="39" w:name="_Toc88812684"/>
      <w:r>
        <w:rPr>
          <w:lang w:val="en-AU"/>
        </w:rPr>
        <w:t xml:space="preserve">2.4. </w:t>
      </w:r>
      <w:r w:rsidR="0083524B" w:rsidRPr="00610D46">
        <w:rPr>
          <w:lang w:val="en-AU"/>
        </w:rPr>
        <w:t>Demonstration events and teaching activities</w:t>
      </w:r>
      <w:bookmarkEnd w:id="38"/>
      <w:bookmarkEnd w:id="39"/>
    </w:p>
    <w:p w14:paraId="39658CD7" w14:textId="77777777" w:rsidR="0083524B" w:rsidRPr="00610D46" w:rsidRDefault="0083524B" w:rsidP="00324A15">
      <w:pPr>
        <w:pStyle w:val="Sinespaciado"/>
        <w:spacing w:after="120"/>
        <w:jc w:val="both"/>
        <w:rPr>
          <w:i/>
          <w:lang w:val="en-AU"/>
        </w:rPr>
      </w:pPr>
      <w:r w:rsidRPr="00610D46">
        <w:rPr>
          <w:i/>
          <w:lang w:val="en-AU"/>
        </w:rPr>
        <w:t>Partner involved: CSIC</w:t>
      </w:r>
    </w:p>
    <w:p w14:paraId="07D8F2BE" w14:textId="77777777" w:rsidR="0083524B" w:rsidRPr="00610D46" w:rsidRDefault="0083524B" w:rsidP="00324A15">
      <w:pPr>
        <w:pStyle w:val="Sinespaciado"/>
        <w:spacing w:after="120"/>
        <w:jc w:val="both"/>
        <w:rPr>
          <w:lang w:val="en-AU"/>
        </w:rPr>
      </w:pPr>
      <w:r w:rsidRPr="00610D46">
        <w:rPr>
          <w:lang w:val="en-AU"/>
        </w:rPr>
        <w:t>FuturEnzyme will also consider demonstration events with product prototypes during science festivals and teaching activities with school pupils to implement the communication and dissemination of the project.</w:t>
      </w:r>
    </w:p>
    <w:p w14:paraId="48207B95" w14:textId="77777777" w:rsidR="001A4656" w:rsidRDefault="0083524B" w:rsidP="00324A15">
      <w:pPr>
        <w:pStyle w:val="Sinespaciado"/>
        <w:spacing w:after="120"/>
        <w:jc w:val="both"/>
        <w:rPr>
          <w:lang w:val="en-AU"/>
        </w:rPr>
      </w:pPr>
      <w:r w:rsidRPr="00610D46">
        <w:rPr>
          <w:lang w:val="en-AU"/>
        </w:rPr>
        <w:t xml:space="preserve">As already stated in the Grant Agreement, these activities are regulated by an Agreement signed between the Community of Madrid (General Directorate of Education) and the CSIC, guaranteeing that activities follow ethical principles and that no personal data is collected or shared during the events. A copy if this Agreement is </w:t>
      </w:r>
      <w:r w:rsidR="001A4656">
        <w:rPr>
          <w:lang w:val="en-AU"/>
        </w:rPr>
        <w:t>kept, and can be found at the following links:</w:t>
      </w:r>
    </w:p>
    <w:p w14:paraId="6D834BA7" w14:textId="77777777" w:rsidR="001A4656" w:rsidRDefault="001A4656" w:rsidP="00324A15">
      <w:pPr>
        <w:pStyle w:val="Sinespaciado"/>
        <w:spacing w:after="120"/>
        <w:jc w:val="both"/>
        <w:rPr>
          <w:lang w:val="en-AU"/>
        </w:rPr>
      </w:pPr>
      <w:r w:rsidRPr="00DD4296">
        <w:t>https://boe.es/boe/dias/2021/10/18/pdfs/BOE-A-2021-16961.pdf</w:t>
      </w:r>
    </w:p>
    <w:p w14:paraId="60FA42A6" w14:textId="77777777" w:rsidR="001A4656" w:rsidRPr="00610D46" w:rsidRDefault="001A4656" w:rsidP="00324A15">
      <w:pPr>
        <w:pStyle w:val="Sinespaciado"/>
        <w:spacing w:after="120"/>
        <w:jc w:val="both"/>
        <w:rPr>
          <w:lang w:val="en-AU"/>
        </w:rPr>
      </w:pPr>
      <w:r w:rsidRPr="00A4486E">
        <w:rPr>
          <w:lang w:val="en-AU"/>
        </w:rPr>
        <w:t>https://www.boe.es/boe/dias/2021/10/19/pdfs/BOE-A-2021-17038.pdf</w:t>
      </w:r>
      <w:r w:rsidRPr="00610D46">
        <w:rPr>
          <w:lang w:val="en-AU"/>
        </w:rPr>
        <w:t xml:space="preserve"> </w:t>
      </w:r>
    </w:p>
    <w:p w14:paraId="79FB82E2" w14:textId="64122A17" w:rsidR="0083524B" w:rsidRDefault="0083524B" w:rsidP="00324A15">
      <w:pPr>
        <w:pStyle w:val="Sinespaciado"/>
        <w:spacing w:after="120"/>
        <w:jc w:val="both"/>
        <w:rPr>
          <w:lang w:val="en-AU"/>
        </w:rPr>
      </w:pPr>
      <w:r w:rsidRPr="00610D46">
        <w:rPr>
          <w:lang w:val="en-AU"/>
        </w:rPr>
        <w:t>Moreover, these events do not represent a risk for the attendees since there is no direct contact between the participants and the products.</w:t>
      </w:r>
    </w:p>
    <w:p w14:paraId="27E5964A" w14:textId="77777777" w:rsidR="00324A15" w:rsidRPr="00610D46" w:rsidRDefault="00324A15" w:rsidP="00324A15">
      <w:pPr>
        <w:pStyle w:val="Sinespaciado"/>
        <w:spacing w:after="120"/>
        <w:jc w:val="both"/>
        <w:rPr>
          <w:lang w:val="en-AU"/>
        </w:rPr>
      </w:pPr>
    </w:p>
    <w:p w14:paraId="62BF1F0D" w14:textId="591723CB" w:rsidR="00CA684D" w:rsidRPr="00CA684D" w:rsidRDefault="00042597" w:rsidP="00324A15">
      <w:pPr>
        <w:pStyle w:val="Ttulo2"/>
        <w:spacing w:after="120"/>
        <w:rPr>
          <w:rFonts w:eastAsia="Times New Roman"/>
          <w:lang w:val="en-GB"/>
        </w:rPr>
      </w:pPr>
      <w:bookmarkStart w:id="40" w:name="_Toc88812685"/>
      <w:r>
        <w:rPr>
          <w:rFonts w:eastAsia="Times New Roman"/>
          <w:lang w:val="en-GB"/>
        </w:rPr>
        <w:t xml:space="preserve">3. </w:t>
      </w:r>
      <w:r w:rsidR="00B14EC6" w:rsidRPr="00B14EC6">
        <w:rPr>
          <w:rFonts w:eastAsia="Times New Roman"/>
          <w:lang w:val="en-GB"/>
        </w:rPr>
        <w:t>Advisory Board and Panels of Stakeholders, Policymakers and Consumers</w:t>
      </w:r>
      <w:bookmarkEnd w:id="40"/>
    </w:p>
    <w:p w14:paraId="0DCB7288" w14:textId="77777777" w:rsidR="00B14EC6" w:rsidRPr="00B14EC6" w:rsidRDefault="00B14EC6" w:rsidP="00324A15">
      <w:pPr>
        <w:spacing w:after="120" w:line="240" w:lineRule="auto"/>
        <w:jc w:val="both"/>
        <w:rPr>
          <w:rFonts w:ascii="Calibri" w:eastAsia="Calibri" w:hAnsi="Calibri" w:cs="Times New Roman"/>
          <w:spacing w:val="2"/>
          <w:lang w:val="en-GB"/>
        </w:rPr>
      </w:pPr>
      <w:r w:rsidRPr="00B14EC6">
        <w:rPr>
          <w:rFonts w:ascii="Calibri" w:eastAsia="Calibri" w:hAnsi="Calibri" w:cs="Times New Roman"/>
          <w:spacing w:val="2"/>
          <w:lang w:val="en-GB"/>
        </w:rPr>
        <w:t xml:space="preserve">In order to strengthen the societal impact of FuturEnzyme activities and products, the project will create a wider network of relevant organizations, platforms and influential individuals, establishing an </w:t>
      </w:r>
      <w:r w:rsidRPr="00B14EC6">
        <w:rPr>
          <w:rFonts w:ascii="Calibri" w:eastAsia="Calibri" w:hAnsi="Calibri" w:cs="Times New Roman"/>
          <w:lang w:val="en-GB"/>
        </w:rPr>
        <w:t>Advisory Board and Panels of Stakeholders, Policymakers and Consumers.</w:t>
      </w:r>
    </w:p>
    <w:p w14:paraId="50F590CA" w14:textId="6427E879" w:rsidR="00B14EC6" w:rsidRDefault="00B14EC6" w:rsidP="00324A15">
      <w:pPr>
        <w:spacing w:after="120" w:line="240" w:lineRule="auto"/>
        <w:jc w:val="both"/>
        <w:rPr>
          <w:rFonts w:ascii="Calibri" w:eastAsia="Calibri" w:hAnsi="Calibri" w:cs="Times New Roman"/>
          <w:lang w:val="en"/>
        </w:rPr>
      </w:pPr>
      <w:r w:rsidRPr="00B14EC6">
        <w:rPr>
          <w:rFonts w:ascii="Calibri" w:eastAsia="Calibri" w:hAnsi="Calibri" w:cs="Times New Roman"/>
          <w:spacing w:val="2"/>
          <w:lang w:val="en-GB"/>
        </w:rPr>
        <w:t>The project may collect and process</w:t>
      </w:r>
      <w:r w:rsidRPr="00B14EC6">
        <w:rPr>
          <w:rFonts w:ascii="Calibri" w:eastAsia="Calibri" w:hAnsi="Calibri" w:cs="Times New Roman"/>
          <w:lang w:val="en-GB"/>
        </w:rPr>
        <w:t xml:space="preserve"> personal data from these established panels, mainly contact information to easily communicate with relevant individuals and organizations asking their feedbacks on project activities. The project undertakes to protect </w:t>
      </w:r>
      <w:r w:rsidRPr="00B14EC6">
        <w:rPr>
          <w:rFonts w:ascii="Calibri" w:eastAsia="Calibri" w:hAnsi="Calibri" w:cs="Times New Roman"/>
          <w:lang w:val="en"/>
        </w:rPr>
        <w:t>personal data from the established Advisory Board and Panels of Stakeholders, Policymakers and Consumers, to respect their confidentiality, and not to share them with third parties, according to European legislation.</w:t>
      </w:r>
    </w:p>
    <w:p w14:paraId="6A0E5F5E" w14:textId="77777777" w:rsidR="00324A15" w:rsidRPr="00B14EC6" w:rsidRDefault="00324A15" w:rsidP="00324A15">
      <w:pPr>
        <w:spacing w:after="120" w:line="240" w:lineRule="auto"/>
        <w:jc w:val="both"/>
        <w:rPr>
          <w:rFonts w:ascii="Calibri" w:eastAsia="Calibri" w:hAnsi="Calibri" w:cs="Times New Roman"/>
          <w:lang w:val="en-GB"/>
        </w:rPr>
      </w:pPr>
    </w:p>
    <w:p w14:paraId="2C36E466" w14:textId="1B60E432" w:rsidR="00B14EC6" w:rsidRPr="00EA6E1F" w:rsidRDefault="00EA6E1F" w:rsidP="00324A15">
      <w:pPr>
        <w:pStyle w:val="Ttulo2"/>
        <w:spacing w:after="120"/>
      </w:pPr>
      <w:bookmarkStart w:id="41" w:name="_Toc88812686"/>
      <w:r w:rsidRPr="00EA6E1F">
        <w:t xml:space="preserve">4. </w:t>
      </w:r>
      <w:r w:rsidR="00B14EC6" w:rsidRPr="00EA6E1F">
        <w:t xml:space="preserve">Transferring personal data </w:t>
      </w:r>
      <w:r w:rsidRPr="00EA6E1F">
        <w:t>to non-EU countries</w:t>
      </w:r>
      <w:bookmarkEnd w:id="41"/>
    </w:p>
    <w:p w14:paraId="50E4DB05" w14:textId="3C433934" w:rsidR="00B14EC6" w:rsidRDefault="003D73D7" w:rsidP="00324A15">
      <w:pPr>
        <w:spacing w:after="120" w:line="240" w:lineRule="auto"/>
        <w:rPr>
          <w:rFonts w:ascii="Calibri" w:eastAsia="Calibri" w:hAnsi="Calibri" w:cs="Times New Roman"/>
          <w:lang w:val="en-GB"/>
        </w:rPr>
      </w:pPr>
      <w:r w:rsidRPr="00AE342A">
        <w:rPr>
          <w:rFonts w:ascii="Calibri" w:eastAsia="Calibri" w:hAnsi="Calibri" w:cs="Times New Roman"/>
          <w:lang w:val="en-GB"/>
        </w:rPr>
        <w:t>The project will not</w:t>
      </w:r>
      <w:r w:rsidRPr="00AE342A">
        <w:rPr>
          <w:rFonts w:ascii="Calibri" w:eastAsia="Calibri" w:hAnsi="Calibri" w:cs="Times New Roman"/>
          <w:spacing w:val="2"/>
          <w:lang w:val="en-GB"/>
        </w:rPr>
        <w:t xml:space="preserve"> collect and process</w:t>
      </w:r>
      <w:r w:rsidRPr="00AE342A">
        <w:rPr>
          <w:rFonts w:ascii="Calibri" w:eastAsia="Calibri" w:hAnsi="Calibri" w:cs="Times New Roman"/>
          <w:lang w:val="en-GB"/>
        </w:rPr>
        <w:t xml:space="preserve"> personal data from non-EU countries.</w:t>
      </w:r>
    </w:p>
    <w:p w14:paraId="79F65408" w14:textId="77777777" w:rsidR="00324A15" w:rsidRPr="00AE342A" w:rsidRDefault="00324A15" w:rsidP="00324A15">
      <w:pPr>
        <w:spacing w:after="120" w:line="240" w:lineRule="auto"/>
        <w:rPr>
          <w:rFonts w:ascii="Calibri" w:eastAsia="Calibri" w:hAnsi="Calibri" w:cs="Times New Roman"/>
          <w:lang w:val="en-GB"/>
        </w:rPr>
      </w:pPr>
    </w:p>
    <w:p w14:paraId="1E51423B" w14:textId="16B4B8E5" w:rsidR="00B14EC6" w:rsidRPr="00B14EC6" w:rsidRDefault="00EA6E1F" w:rsidP="00324A15">
      <w:pPr>
        <w:pStyle w:val="Ttulo2"/>
        <w:spacing w:after="120"/>
        <w:rPr>
          <w:rFonts w:eastAsia="Times New Roman"/>
          <w:lang w:val="en-GB"/>
        </w:rPr>
      </w:pPr>
      <w:bookmarkStart w:id="42" w:name="_Toc88812687"/>
      <w:r>
        <w:rPr>
          <w:rFonts w:eastAsia="Times New Roman"/>
          <w:lang w:val="en-GB"/>
        </w:rPr>
        <w:t>5</w:t>
      </w:r>
      <w:r w:rsidR="00FC5AF8">
        <w:rPr>
          <w:rFonts w:eastAsia="Times New Roman"/>
          <w:lang w:val="en-GB"/>
        </w:rPr>
        <w:t xml:space="preserve">. </w:t>
      </w:r>
      <w:r w:rsidR="00B14EC6" w:rsidRPr="00B14EC6">
        <w:rPr>
          <w:rFonts w:eastAsia="Times New Roman"/>
          <w:lang w:val="en-GB"/>
        </w:rPr>
        <w:t>European and national legislation on data protection</w:t>
      </w:r>
      <w:bookmarkEnd w:id="42"/>
    </w:p>
    <w:p w14:paraId="2E66819D" w14:textId="77777777" w:rsidR="00B14EC6" w:rsidRPr="00B14EC6" w:rsidRDefault="00B14EC6" w:rsidP="00324A15">
      <w:pPr>
        <w:spacing w:after="120" w:line="240" w:lineRule="auto"/>
        <w:jc w:val="both"/>
        <w:rPr>
          <w:rFonts w:ascii="Calibri" w:eastAsia="Calibri" w:hAnsi="Calibri" w:cs="Times New Roman"/>
          <w:lang w:val="en-GB"/>
        </w:rPr>
      </w:pPr>
      <w:r w:rsidRPr="00B14EC6">
        <w:rPr>
          <w:rFonts w:ascii="Calibri" w:eastAsia="Calibri" w:hAnsi="Calibri" w:cs="Times New Roman"/>
          <w:lang w:val="en-GB"/>
        </w:rPr>
        <w:t xml:space="preserve">Every partner performing research activities involving personal data collection will act accordingly to European and national legislation, also taking into account the relevant regulations and protocols at partner’s organization. </w:t>
      </w:r>
    </w:p>
    <w:p w14:paraId="5E2815AD" w14:textId="34440DDD" w:rsidR="00EA6E1F" w:rsidRDefault="00324A15" w:rsidP="00324A15">
      <w:pPr>
        <w:pStyle w:val="Ttulo3"/>
        <w:spacing w:after="120"/>
        <w:rPr>
          <w:rFonts w:eastAsia="Calibri"/>
          <w:lang w:val="en-GB"/>
        </w:rPr>
      </w:pPr>
      <w:bookmarkStart w:id="43" w:name="_Toc88812688"/>
      <w:r>
        <w:rPr>
          <w:rFonts w:eastAsia="Calibri"/>
          <w:lang w:val="en-GB"/>
        </w:rPr>
        <w:t xml:space="preserve">5.1. </w:t>
      </w:r>
      <w:r w:rsidR="00EA6E1F">
        <w:rPr>
          <w:rFonts w:eastAsia="Calibri"/>
          <w:lang w:val="en-GB"/>
        </w:rPr>
        <w:t>European legislation</w:t>
      </w:r>
      <w:bookmarkEnd w:id="43"/>
    </w:p>
    <w:p w14:paraId="372FB9A0" w14:textId="579A8689" w:rsidR="00B14EC6" w:rsidRPr="00B14EC6" w:rsidRDefault="00B14EC6" w:rsidP="00324A15">
      <w:pPr>
        <w:spacing w:after="120" w:line="240" w:lineRule="auto"/>
        <w:jc w:val="both"/>
        <w:rPr>
          <w:rFonts w:ascii="Calibri" w:eastAsia="Calibri" w:hAnsi="Calibri" w:cs="Times New Roman"/>
          <w:lang w:val="en-GB"/>
        </w:rPr>
      </w:pPr>
      <w:r w:rsidRPr="00B14EC6">
        <w:rPr>
          <w:rFonts w:ascii="Calibri" w:eastAsia="Calibri" w:hAnsi="Calibri" w:cs="Times New Roman"/>
          <w:lang w:val="en-GB"/>
        </w:rPr>
        <w:t xml:space="preserve">The main European Regulation on data protection and management </w:t>
      </w:r>
      <w:r w:rsidR="0083524B" w:rsidRPr="00B14EC6">
        <w:rPr>
          <w:rFonts w:ascii="Calibri" w:eastAsia="Calibri" w:hAnsi="Calibri" w:cs="Times New Roman"/>
          <w:lang w:val="en-GB"/>
        </w:rPr>
        <w:t>i</w:t>
      </w:r>
      <w:r w:rsidR="0083524B">
        <w:rPr>
          <w:rFonts w:ascii="Calibri" w:eastAsia="Calibri" w:hAnsi="Calibri" w:cs="Times New Roman"/>
          <w:lang w:val="en-GB"/>
        </w:rPr>
        <w:t>s</w:t>
      </w:r>
      <w:r w:rsidR="0083524B" w:rsidRPr="00B14EC6">
        <w:rPr>
          <w:rFonts w:ascii="Calibri" w:eastAsia="Calibri" w:hAnsi="Calibri" w:cs="Times New Roman"/>
          <w:lang w:val="en-GB"/>
        </w:rPr>
        <w:t xml:space="preserve"> </w:t>
      </w:r>
      <w:r w:rsidRPr="00B14EC6">
        <w:rPr>
          <w:rFonts w:ascii="Calibri" w:eastAsia="Calibri" w:hAnsi="Calibri" w:cs="Times New Roman"/>
          <w:lang w:val="en-GB"/>
        </w:rPr>
        <w:t xml:space="preserve">the </w:t>
      </w:r>
      <w:r w:rsidRPr="00B14EC6">
        <w:rPr>
          <w:rFonts w:ascii="Calibri" w:eastAsia="Calibri" w:hAnsi="Calibri" w:cs="Times New Roman"/>
          <w:b/>
          <w:bCs/>
          <w:lang w:val="en-GB"/>
        </w:rPr>
        <w:t>Regulation (EU) 2016/679</w:t>
      </w:r>
      <w:r w:rsidRPr="00B14EC6">
        <w:rPr>
          <w:rFonts w:ascii="Calibri" w:eastAsia="Calibri" w:hAnsi="Calibri" w:cs="Times New Roman"/>
          <w:lang w:val="en-GB"/>
        </w:rPr>
        <w:t xml:space="preserve"> of the European Parliament of the Council, 27 April 2016 on the protection of natural persons with regard to the processing of personal data and on the free movement of data, also called </w:t>
      </w:r>
      <w:r w:rsidRPr="00B14EC6">
        <w:rPr>
          <w:rFonts w:ascii="Calibri" w:eastAsia="Calibri" w:hAnsi="Calibri" w:cs="Times New Roman"/>
          <w:b/>
          <w:bCs/>
          <w:lang w:val="en-GB"/>
        </w:rPr>
        <w:t>General Data Protection Regulation (GDPR)</w:t>
      </w:r>
      <w:r w:rsidRPr="00B14EC6">
        <w:rPr>
          <w:rFonts w:ascii="Calibri" w:eastAsia="Calibri" w:hAnsi="Calibri" w:cs="Times New Roman"/>
          <w:vertAlign w:val="superscript"/>
          <w:lang w:val="en-GB"/>
        </w:rPr>
        <w:footnoteReference w:id="2"/>
      </w:r>
      <w:r w:rsidRPr="00B14EC6">
        <w:rPr>
          <w:rFonts w:ascii="Calibri" w:eastAsia="Calibri" w:hAnsi="Calibri" w:cs="Times New Roman"/>
          <w:lang w:val="en-GB"/>
        </w:rPr>
        <w:t>. Entered into force on 25 May 2018, it replaced the previous Data Protection Directive 95/46/EC. This new regulation applies to all entities established in the EU that process personal data as part of their activities and entities established outside EU, offering services/goods to individuals in the EU or monitoring the behaviour in the EU of these individuals.</w:t>
      </w:r>
    </w:p>
    <w:p w14:paraId="3CF1133B" w14:textId="77777777" w:rsidR="00B14EC6" w:rsidRPr="00B14EC6" w:rsidRDefault="00B14EC6" w:rsidP="00324A15">
      <w:pPr>
        <w:spacing w:after="120" w:line="240" w:lineRule="auto"/>
        <w:jc w:val="both"/>
        <w:rPr>
          <w:rFonts w:ascii="Calibri" w:eastAsia="Calibri" w:hAnsi="Calibri" w:cs="Times New Roman"/>
          <w:lang w:val="en-GB"/>
        </w:rPr>
      </w:pPr>
      <w:r w:rsidRPr="00B14EC6">
        <w:rPr>
          <w:rFonts w:ascii="Calibri" w:eastAsia="Calibri" w:hAnsi="Calibri" w:cs="Times New Roman"/>
          <w:lang w:val="en-GB"/>
        </w:rPr>
        <w:lastRenderedPageBreak/>
        <w:t>The GDPR contains a number of new protections for EU citizens and threatens significant penalties for non-compliance. Besides, it provides new security, recordkeeping, access rights, and notification procedures that companies must implement to ensure compliance. Issues that are attracting particular focus include increased administrative requirements, and the need to provide the tools necessary to meet the numerous obligations on both controllers and processors.</w:t>
      </w:r>
    </w:p>
    <w:p w14:paraId="077B8BB0" w14:textId="77777777" w:rsidR="00B14EC6" w:rsidRPr="00B14EC6" w:rsidRDefault="00B14EC6" w:rsidP="00324A15">
      <w:pPr>
        <w:spacing w:after="120" w:line="240" w:lineRule="auto"/>
        <w:jc w:val="both"/>
        <w:rPr>
          <w:rFonts w:ascii="Calibri" w:eastAsia="Calibri" w:hAnsi="Calibri" w:cs="Times New Roman"/>
          <w:lang w:val="en-GB"/>
        </w:rPr>
      </w:pPr>
      <w:r w:rsidRPr="00B14EC6">
        <w:rPr>
          <w:rFonts w:ascii="Calibri" w:eastAsia="Calibri" w:hAnsi="Calibri" w:cs="Times New Roman"/>
          <w:lang w:val="en-GB"/>
        </w:rPr>
        <w:t>Article 4 of GDPR</w:t>
      </w:r>
      <w:r w:rsidRPr="00B14EC6">
        <w:rPr>
          <w:rFonts w:ascii="Calibri" w:eastAsia="Calibri" w:hAnsi="Calibri" w:cs="Times New Roman"/>
          <w:vertAlign w:val="superscript"/>
          <w:lang w:val="en-GB"/>
        </w:rPr>
        <w:footnoteReference w:id="3"/>
      </w:r>
      <w:r w:rsidRPr="00B14EC6">
        <w:rPr>
          <w:rFonts w:ascii="Calibri" w:eastAsia="Calibri" w:hAnsi="Calibri" w:cs="Times New Roman"/>
          <w:lang w:val="en-GB"/>
        </w:rPr>
        <w:t xml:space="preserve"> defines </w:t>
      </w:r>
      <w:r w:rsidRPr="00B14EC6">
        <w:rPr>
          <w:rFonts w:ascii="Calibri" w:eastAsia="Calibri" w:hAnsi="Calibri" w:cs="Times New Roman"/>
          <w:b/>
          <w:bCs/>
          <w:lang w:val="en-GB"/>
        </w:rPr>
        <w:t>personal data</w:t>
      </w:r>
      <w:r w:rsidRPr="00B14EC6">
        <w:rPr>
          <w:rFonts w:ascii="Calibri" w:eastAsia="Calibri" w:hAnsi="Calibri" w:cs="Times New Roman"/>
          <w:lang w:val="en-GB"/>
        </w:rPr>
        <w:t xml:space="preserve"> as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according to the same article, </w:t>
      </w:r>
      <w:r w:rsidRPr="00B14EC6">
        <w:rPr>
          <w:rFonts w:ascii="Calibri" w:eastAsia="Calibri" w:hAnsi="Calibri" w:cs="Times New Roman"/>
          <w:b/>
          <w:bCs/>
          <w:lang w:val="en-GB"/>
        </w:rPr>
        <w:t>processing</w:t>
      </w:r>
      <w:r w:rsidRPr="00B14EC6">
        <w:rPr>
          <w:rFonts w:ascii="Calibri" w:eastAsia="Calibri" w:hAnsi="Calibri" w:cs="Times New Roman"/>
          <w:lang w:val="en-GB"/>
        </w:rPr>
        <w:t xml:space="preserve"> means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p w14:paraId="29AA9CD4" w14:textId="77777777" w:rsidR="00B14EC6" w:rsidRPr="00B14EC6" w:rsidRDefault="00B14EC6" w:rsidP="00324A15">
      <w:pPr>
        <w:spacing w:after="120" w:line="240" w:lineRule="auto"/>
        <w:jc w:val="both"/>
        <w:rPr>
          <w:rFonts w:ascii="Calibri" w:eastAsia="Calibri" w:hAnsi="Calibri" w:cs="Times New Roman"/>
          <w:lang w:val="en-GB"/>
        </w:rPr>
      </w:pPr>
      <w:r w:rsidRPr="00B14EC6">
        <w:rPr>
          <w:rFonts w:ascii="Calibri" w:eastAsia="Calibri" w:hAnsi="Calibri" w:cs="Times New Roman"/>
          <w:lang w:val="en-GB"/>
        </w:rPr>
        <w:t>Personal data shall be processed according to the following principles (defined by article 5 of GDPR</w:t>
      </w:r>
      <w:r w:rsidRPr="00B14EC6">
        <w:rPr>
          <w:rFonts w:ascii="Calibri" w:eastAsia="Calibri" w:hAnsi="Calibri" w:cs="Times New Roman"/>
          <w:vertAlign w:val="superscript"/>
          <w:lang w:val="en-GB"/>
        </w:rPr>
        <w:footnoteReference w:id="4"/>
      </w:r>
      <w:r w:rsidRPr="00B14EC6">
        <w:rPr>
          <w:rFonts w:ascii="Calibri" w:eastAsia="Calibri" w:hAnsi="Calibri" w:cs="Times New Roman"/>
          <w:lang w:val="en-GB"/>
        </w:rPr>
        <w:t>):</w:t>
      </w:r>
    </w:p>
    <w:p w14:paraId="114F4C35" w14:textId="77777777" w:rsidR="00B14EC6" w:rsidRPr="00B14EC6" w:rsidRDefault="00B14EC6" w:rsidP="00324A15">
      <w:pPr>
        <w:numPr>
          <w:ilvl w:val="0"/>
          <w:numId w:val="39"/>
        </w:numPr>
        <w:spacing w:after="120" w:line="240" w:lineRule="auto"/>
        <w:jc w:val="both"/>
        <w:rPr>
          <w:rFonts w:ascii="Calibri" w:eastAsia="Calibri" w:hAnsi="Calibri" w:cs="Times New Roman"/>
          <w:lang w:val="en-GB"/>
        </w:rPr>
      </w:pPr>
      <w:r w:rsidRPr="00B14EC6">
        <w:rPr>
          <w:rFonts w:ascii="Calibri" w:eastAsia="Calibri" w:hAnsi="Calibri" w:cs="Times New Roman"/>
          <w:i/>
          <w:iCs/>
          <w:lang w:val="en-GB"/>
        </w:rPr>
        <w:t>Lawfulness, fairness and transparency</w:t>
      </w:r>
      <w:r w:rsidRPr="00B14EC6">
        <w:rPr>
          <w:rFonts w:ascii="Calibri" w:eastAsia="Calibri" w:hAnsi="Calibri" w:cs="Times New Roman"/>
          <w:lang w:val="en-GB"/>
        </w:rPr>
        <w:t xml:space="preserve">: “personal data shall be processed lawfully, fairly and in a transparent manner in relation to the data subject”. </w:t>
      </w:r>
    </w:p>
    <w:p w14:paraId="2A2B42E7" w14:textId="4FE124AB" w:rsidR="00B14EC6" w:rsidRDefault="00B14EC6" w:rsidP="00324A15">
      <w:pPr>
        <w:spacing w:after="120" w:line="240" w:lineRule="auto"/>
        <w:ind w:left="720"/>
        <w:jc w:val="both"/>
        <w:rPr>
          <w:rFonts w:ascii="Calibri" w:eastAsia="Calibri" w:hAnsi="Calibri" w:cs="Times New Roman"/>
          <w:lang w:val="en-GB"/>
        </w:rPr>
      </w:pPr>
      <w:r w:rsidRPr="00B14EC6">
        <w:rPr>
          <w:rFonts w:ascii="Calibri" w:eastAsia="Calibri" w:hAnsi="Calibri" w:cs="Times New Roman"/>
          <w:lang w:val="en-GB"/>
        </w:rPr>
        <w:t xml:space="preserve">All data collected from human data subjects within the project will require informed consent of the participants engaged in the project. Participants will be duly informed on the purpose of the activity in which they will be involved and on the kind of information that will be collected and processed, giving them all the information to make an informed decision. Therefore, the processing of personal data will be lawful as all research participants will be asked to give their consent for the research purpose. The consortium will also be transparent in the collection of personal data, clearly describing in the consent form and in the related information sheet the kind of information and in what manner it will be collected and processed as well as how this information will be disseminated. </w:t>
      </w:r>
    </w:p>
    <w:p w14:paraId="58B273DB" w14:textId="77777777" w:rsidR="00B14EC6" w:rsidRPr="00B14EC6" w:rsidRDefault="00B14EC6" w:rsidP="00324A15">
      <w:pPr>
        <w:numPr>
          <w:ilvl w:val="0"/>
          <w:numId w:val="39"/>
        </w:numPr>
        <w:spacing w:after="120" w:line="240" w:lineRule="auto"/>
        <w:jc w:val="both"/>
        <w:rPr>
          <w:rFonts w:ascii="Calibri" w:eastAsia="Calibri" w:hAnsi="Calibri" w:cs="Times New Roman"/>
          <w:lang w:val="en-GB"/>
        </w:rPr>
      </w:pPr>
      <w:r w:rsidRPr="00B14EC6">
        <w:rPr>
          <w:rFonts w:ascii="Calibri" w:eastAsia="Calibri" w:hAnsi="Calibri" w:cs="Times New Roman"/>
          <w:i/>
          <w:iCs/>
          <w:lang w:val="en-GB"/>
        </w:rPr>
        <w:t>Purpose limitation</w:t>
      </w:r>
      <w:r w:rsidRPr="00B14EC6">
        <w:rPr>
          <w:rFonts w:ascii="Calibri" w:eastAsia="Calibri" w:hAnsi="Calibri" w:cs="Times New Roman"/>
          <w:lang w:val="en-GB"/>
        </w:rPr>
        <w:t>: “personal data shall be collected for specified, explicit and legitimate purposes and not further processed in a manner that is incompatible with those purposes”. The project will not collect any data that is outside the scope of the project. Personal data collected will be limited to reach the aim of each specific activity as defined in section “Activities that involve personal data collection”.</w:t>
      </w:r>
    </w:p>
    <w:p w14:paraId="51136D87" w14:textId="77777777" w:rsidR="00B14EC6" w:rsidRPr="00B14EC6" w:rsidRDefault="00B14EC6" w:rsidP="00324A15">
      <w:pPr>
        <w:numPr>
          <w:ilvl w:val="0"/>
          <w:numId w:val="39"/>
        </w:numPr>
        <w:spacing w:after="120" w:line="240" w:lineRule="auto"/>
        <w:jc w:val="both"/>
        <w:rPr>
          <w:rFonts w:ascii="Calibri" w:eastAsia="Calibri" w:hAnsi="Calibri" w:cs="Times New Roman"/>
          <w:lang w:val="en-GB"/>
        </w:rPr>
      </w:pPr>
      <w:r w:rsidRPr="00B14EC6">
        <w:rPr>
          <w:rFonts w:ascii="Calibri" w:eastAsia="Calibri" w:hAnsi="Calibri" w:cs="Times New Roman"/>
          <w:i/>
          <w:iCs/>
          <w:lang w:val="en-GB"/>
        </w:rPr>
        <w:t>Data minimisation</w:t>
      </w:r>
      <w:r w:rsidRPr="00B14EC6">
        <w:rPr>
          <w:rFonts w:ascii="Calibri" w:eastAsia="Calibri" w:hAnsi="Calibri" w:cs="Times New Roman"/>
          <w:lang w:val="en-GB"/>
        </w:rPr>
        <w:t xml:space="preserve">: “personal data shall be adequate, relevant and limited to what is necessary in relation to the purposes for which they are processed”. Only data that are relevant to the project’s aim will be collected. </w:t>
      </w:r>
      <w:r w:rsidRPr="00B14EC6">
        <w:rPr>
          <w:rFonts w:ascii="Calibri" w:eastAsia="Calibri" w:hAnsi="Calibri" w:cs="Times New Roman"/>
          <w:lang w:val="en"/>
        </w:rPr>
        <w:t>Collecting personal data through multiple-choice and close-ended questions will limit the risk of sharing unnecessary personal data by research participants.</w:t>
      </w:r>
    </w:p>
    <w:p w14:paraId="5766B946" w14:textId="603E69B8" w:rsidR="00B14EC6" w:rsidRPr="00B14EC6" w:rsidRDefault="00B14EC6" w:rsidP="00324A15">
      <w:pPr>
        <w:pStyle w:val="Sinespaciado"/>
        <w:numPr>
          <w:ilvl w:val="0"/>
          <w:numId w:val="39"/>
        </w:numPr>
        <w:spacing w:after="120"/>
        <w:jc w:val="both"/>
        <w:rPr>
          <w:rFonts w:ascii="Calibri" w:eastAsia="Calibri" w:hAnsi="Calibri" w:cs="Times New Roman"/>
          <w:lang w:val="en-GB"/>
        </w:rPr>
      </w:pPr>
      <w:r w:rsidRPr="00B14EC6">
        <w:rPr>
          <w:rFonts w:ascii="Calibri" w:eastAsia="Calibri" w:hAnsi="Calibri" w:cs="Times New Roman"/>
          <w:i/>
          <w:iCs/>
          <w:lang w:val="en-GB"/>
        </w:rPr>
        <w:t>Accuracy</w:t>
      </w:r>
      <w:r w:rsidRPr="00B14EC6">
        <w:rPr>
          <w:rFonts w:ascii="Calibri" w:eastAsia="Calibri" w:hAnsi="Calibri" w:cs="Times New Roman"/>
          <w:lang w:val="en-GB"/>
        </w:rPr>
        <w:t>: “personal data shall be accurate and, where necessary, kept up to date”. Personal data will be periodically checked for consistency and any misleading or incorrected data will be corrected or, if not possible, erased as soon as possible. To ensure accuracy, personal data will be stored with metadata identifying the source and the timeframe for which the data applies. Respondents have also the right to check the consistency of their personal data and, eventually, ask to modify or complete them if inaccurate.</w:t>
      </w:r>
    </w:p>
    <w:p w14:paraId="1ADE9590" w14:textId="70B92D79" w:rsidR="00B14EC6" w:rsidRPr="00B14EC6" w:rsidRDefault="00B14EC6" w:rsidP="00324A15">
      <w:pPr>
        <w:numPr>
          <w:ilvl w:val="0"/>
          <w:numId w:val="39"/>
        </w:numPr>
        <w:spacing w:after="120" w:line="240" w:lineRule="auto"/>
        <w:jc w:val="both"/>
        <w:rPr>
          <w:rFonts w:ascii="Calibri" w:eastAsia="Calibri" w:hAnsi="Calibri" w:cs="Times New Roman"/>
          <w:lang w:val="en-GB"/>
        </w:rPr>
      </w:pPr>
      <w:r w:rsidRPr="00B14EC6">
        <w:rPr>
          <w:rFonts w:ascii="Calibri" w:eastAsia="Calibri" w:hAnsi="Calibri" w:cs="Times New Roman"/>
          <w:i/>
          <w:iCs/>
          <w:lang w:val="en-GB"/>
        </w:rPr>
        <w:t>Storage limitation</w:t>
      </w:r>
      <w:r w:rsidRPr="00B14EC6">
        <w:rPr>
          <w:rFonts w:ascii="Calibri" w:eastAsia="Calibri" w:hAnsi="Calibri" w:cs="Times New Roman"/>
          <w:lang w:val="en-GB"/>
        </w:rPr>
        <w:t xml:space="preserve">: “personal data shall be kept in a form which permits identification of data subjects for no longer than is necessary for the purposes for which the personal data are processed”. All personal data that will no longer be used for project purpose will be immediately deleted. For example, personal emails collected during some project activities to contact research participants will be deleted as soon as they are no longer needed and, in any case, before the ending of the project. Other personal data useful for statistical analysis or for research purpose (for example age, </w:t>
      </w:r>
      <w:r w:rsidRPr="00B14EC6">
        <w:rPr>
          <w:rFonts w:ascii="Calibri" w:eastAsia="Calibri" w:hAnsi="Calibri" w:cs="Times New Roman"/>
          <w:lang w:val="en-GB"/>
        </w:rPr>
        <w:lastRenderedPageBreak/>
        <w:t>gender, etc…) will be made anonymous as soon as possible or, at least, pseudonymised. At the end of the project, if data has been accurately anonymized, they will be stored in a</w:t>
      </w:r>
      <w:r w:rsidR="0017502F">
        <w:rPr>
          <w:rFonts w:ascii="Calibri" w:eastAsia="Calibri" w:hAnsi="Calibri" w:cs="Times New Roman"/>
          <w:lang w:val="en-GB"/>
        </w:rPr>
        <w:t>n</w:t>
      </w:r>
      <w:r w:rsidRPr="00B14EC6">
        <w:rPr>
          <w:rFonts w:ascii="Calibri" w:eastAsia="Calibri" w:hAnsi="Calibri" w:cs="Times New Roman"/>
          <w:lang w:val="en-GB"/>
        </w:rPr>
        <w:t xml:space="preserve"> open repository. Furthermore, in any moment, research participants have the right to access and receive a copy of their personal data collected and stored within the project and, eventually, they have the right to ask for the erasure of their personal data.</w:t>
      </w:r>
    </w:p>
    <w:p w14:paraId="681C74B3" w14:textId="77777777" w:rsidR="00B14EC6" w:rsidRPr="00B14EC6" w:rsidRDefault="00B14EC6" w:rsidP="00324A15">
      <w:pPr>
        <w:numPr>
          <w:ilvl w:val="0"/>
          <w:numId w:val="39"/>
        </w:numPr>
        <w:spacing w:after="120" w:line="240" w:lineRule="auto"/>
        <w:jc w:val="both"/>
        <w:rPr>
          <w:rFonts w:ascii="Calibri" w:eastAsia="Calibri" w:hAnsi="Calibri" w:cs="Times New Roman"/>
          <w:lang w:val="en-GB"/>
        </w:rPr>
      </w:pPr>
      <w:r w:rsidRPr="00B14EC6">
        <w:rPr>
          <w:rFonts w:ascii="Calibri" w:eastAsia="Calibri" w:hAnsi="Calibri" w:cs="Times New Roman"/>
          <w:i/>
          <w:iCs/>
          <w:lang w:val="en-GB"/>
        </w:rPr>
        <w:t>Integrity and confidentiality</w:t>
      </w:r>
      <w:r w:rsidRPr="00B14EC6">
        <w:rPr>
          <w:rFonts w:ascii="Calibri" w:eastAsia="Calibri" w:hAnsi="Calibri" w:cs="Times New Roman"/>
          <w:lang w:val="en-GB"/>
        </w:rPr>
        <w:t>: “personal data shall be processed in a manner that ensures appropriate security of the personal data, including protection against unauthorised or unlawful processing (confidentiality) and against accidental loss, destruction or damage (integrity)”. All personal data collected within the project will be handled with appropriate security measures as described in section “Technical, organisational, and security measures to protect personal data”.</w:t>
      </w:r>
    </w:p>
    <w:p w14:paraId="2BF1BA18" w14:textId="43657025" w:rsidR="00B14EC6" w:rsidRPr="00B14EC6" w:rsidRDefault="00324A15" w:rsidP="00324A15">
      <w:pPr>
        <w:pStyle w:val="Ttulo3"/>
        <w:spacing w:after="120"/>
        <w:rPr>
          <w:rFonts w:eastAsia="Times New Roman"/>
          <w:lang w:val="en-GB"/>
        </w:rPr>
      </w:pPr>
      <w:bookmarkStart w:id="44" w:name="_Toc88812689"/>
      <w:r>
        <w:rPr>
          <w:rFonts w:eastAsia="Times New Roman"/>
          <w:lang w:val="en-GB"/>
        </w:rPr>
        <w:t xml:space="preserve">5.2. </w:t>
      </w:r>
      <w:r w:rsidR="00B14EC6" w:rsidRPr="00B14EC6">
        <w:rPr>
          <w:rFonts w:eastAsia="Times New Roman"/>
          <w:lang w:val="en-GB"/>
        </w:rPr>
        <w:t>National legislation</w:t>
      </w:r>
      <w:bookmarkEnd w:id="44"/>
    </w:p>
    <w:p w14:paraId="737CE7C8" w14:textId="77777777" w:rsidR="00B14EC6" w:rsidRPr="00F32F5E" w:rsidRDefault="00B14EC6" w:rsidP="00324A15">
      <w:pPr>
        <w:spacing w:after="120"/>
        <w:rPr>
          <w:b/>
          <w:lang w:val="en-GB"/>
        </w:rPr>
      </w:pPr>
      <w:r w:rsidRPr="00F32F5E">
        <w:rPr>
          <w:b/>
          <w:lang w:val="en-GB"/>
        </w:rPr>
        <w:t>Spain</w:t>
      </w:r>
    </w:p>
    <w:p w14:paraId="19D4E549" w14:textId="77777777" w:rsidR="00B14EC6" w:rsidRPr="00B14EC6" w:rsidRDefault="00B14EC6" w:rsidP="00324A15">
      <w:pPr>
        <w:numPr>
          <w:ilvl w:val="0"/>
          <w:numId w:val="40"/>
        </w:numPr>
        <w:spacing w:after="120" w:line="240" w:lineRule="auto"/>
        <w:jc w:val="both"/>
        <w:rPr>
          <w:rFonts w:ascii="Calibri" w:eastAsia="Calibri" w:hAnsi="Calibri" w:cs="Times New Roman"/>
          <w:lang w:val="en-GB"/>
        </w:rPr>
      </w:pPr>
      <w:r w:rsidRPr="00B14EC6">
        <w:rPr>
          <w:rFonts w:ascii="Calibri" w:eastAsia="Calibri" w:hAnsi="Calibri" w:cs="Times New Roman"/>
          <w:lang w:val="en-GB"/>
        </w:rPr>
        <w:t>Organic Law 3/2018, of December 5, on Data Protection and Digital Rights Act (“Data Protection Act”) entered into force on 7-12-2018 to comply with Regulation 2016/679</w:t>
      </w:r>
    </w:p>
    <w:p w14:paraId="176CDE4A" w14:textId="77777777" w:rsidR="00B14EC6" w:rsidRPr="00B14EC6" w:rsidRDefault="00B14EC6" w:rsidP="00324A15">
      <w:pPr>
        <w:numPr>
          <w:ilvl w:val="0"/>
          <w:numId w:val="40"/>
        </w:numPr>
        <w:spacing w:after="120" w:line="240" w:lineRule="auto"/>
        <w:jc w:val="both"/>
        <w:rPr>
          <w:rFonts w:ascii="Calibri" w:eastAsia="Calibri" w:hAnsi="Calibri" w:cs="Times New Roman"/>
          <w:lang w:val="en-GB"/>
        </w:rPr>
      </w:pPr>
      <w:r w:rsidRPr="00B14EC6">
        <w:rPr>
          <w:rFonts w:ascii="Calibri" w:eastAsia="Calibri" w:hAnsi="Calibri" w:cs="Times New Roman"/>
          <w:lang w:val="en-GB"/>
        </w:rPr>
        <w:t>Royal Decree-law 5/2018, of July 27, urgent measures for the adaptation of Spanish law to the European Union regulations on data protection (BOE 183 of 30-07-2018)</w:t>
      </w:r>
    </w:p>
    <w:p w14:paraId="46987C46" w14:textId="77777777" w:rsidR="00B14EC6" w:rsidRPr="00B14EC6" w:rsidRDefault="00B14EC6" w:rsidP="00324A15">
      <w:pPr>
        <w:numPr>
          <w:ilvl w:val="0"/>
          <w:numId w:val="40"/>
        </w:numPr>
        <w:spacing w:after="120" w:line="240" w:lineRule="auto"/>
        <w:jc w:val="both"/>
        <w:rPr>
          <w:rFonts w:ascii="Calibri" w:eastAsia="Calibri" w:hAnsi="Calibri" w:cs="Times New Roman"/>
          <w:lang w:val="en-GB"/>
        </w:rPr>
      </w:pPr>
      <w:r w:rsidRPr="00B14EC6">
        <w:rPr>
          <w:rFonts w:ascii="Calibri" w:eastAsia="Calibri" w:hAnsi="Calibri" w:cs="Times New Roman"/>
          <w:lang w:val="en-GB"/>
        </w:rPr>
        <w:t>Organic Law 15/1999 on Data Protection and its Development Regulation approved by Royal Decree 1720/2007, of December 21 which implemented the Directive 95/46/EC</w:t>
      </w:r>
    </w:p>
    <w:p w14:paraId="62E45687" w14:textId="77777777" w:rsidR="00B14EC6" w:rsidRPr="00B14EC6" w:rsidRDefault="00B14EC6" w:rsidP="00324A15">
      <w:pPr>
        <w:spacing w:after="120" w:line="240" w:lineRule="auto"/>
        <w:jc w:val="both"/>
        <w:rPr>
          <w:rFonts w:ascii="Calibri" w:eastAsia="Calibri" w:hAnsi="Calibri" w:cs="Times New Roman"/>
          <w:lang w:val="en-GB"/>
        </w:rPr>
      </w:pPr>
      <w:r w:rsidRPr="00B14EC6">
        <w:rPr>
          <w:rFonts w:ascii="Calibri" w:eastAsia="Calibri" w:hAnsi="Calibri" w:cs="Times New Roman"/>
          <w:i/>
          <w:iCs/>
          <w:lang w:val="en-GB"/>
        </w:rPr>
        <w:t xml:space="preserve">National data protection authority: </w:t>
      </w:r>
      <w:r w:rsidRPr="00B14EC6">
        <w:rPr>
          <w:rFonts w:ascii="Calibri" w:eastAsia="Calibri" w:hAnsi="Calibri" w:cs="Times New Roman"/>
          <w:lang w:val="en-GB"/>
        </w:rPr>
        <w:t>Spanish Data Protection Agency (AEDP)</w:t>
      </w:r>
    </w:p>
    <w:p w14:paraId="47291DA3" w14:textId="77777777" w:rsidR="00B14EC6" w:rsidRPr="00F32F5E" w:rsidRDefault="00B14EC6" w:rsidP="00324A15">
      <w:pPr>
        <w:spacing w:after="120"/>
        <w:rPr>
          <w:b/>
          <w:lang w:val="en-GB"/>
        </w:rPr>
      </w:pPr>
      <w:r w:rsidRPr="00F32F5E">
        <w:rPr>
          <w:b/>
          <w:lang w:val="en-GB"/>
        </w:rPr>
        <w:t>Italy</w:t>
      </w:r>
    </w:p>
    <w:p w14:paraId="0F62D18E" w14:textId="77777777" w:rsidR="00B14EC6" w:rsidRPr="00B14EC6" w:rsidRDefault="00B14EC6" w:rsidP="00324A15">
      <w:pPr>
        <w:numPr>
          <w:ilvl w:val="0"/>
          <w:numId w:val="40"/>
        </w:numPr>
        <w:spacing w:after="120" w:line="240" w:lineRule="auto"/>
        <w:jc w:val="both"/>
        <w:rPr>
          <w:rFonts w:ascii="Calibri" w:eastAsia="Calibri" w:hAnsi="Calibri" w:cs="Times New Roman"/>
          <w:lang w:val="en-GB"/>
        </w:rPr>
      </w:pPr>
      <w:r w:rsidRPr="00B14EC6">
        <w:rPr>
          <w:rFonts w:ascii="Calibri" w:eastAsia="Calibri" w:hAnsi="Calibri" w:cs="Times New Roman"/>
          <w:lang w:val="en-GB"/>
        </w:rPr>
        <w:t>Legislative Decree n. 101 of 10 August 2018 (Amended Personal Data Protection Code) to comply with Regulation 2016/679</w:t>
      </w:r>
    </w:p>
    <w:p w14:paraId="5D0DF82B" w14:textId="77777777" w:rsidR="00B14EC6" w:rsidRPr="00B14EC6" w:rsidRDefault="00B14EC6" w:rsidP="00324A15">
      <w:pPr>
        <w:numPr>
          <w:ilvl w:val="0"/>
          <w:numId w:val="40"/>
        </w:numPr>
        <w:spacing w:after="120" w:line="240" w:lineRule="auto"/>
        <w:jc w:val="both"/>
        <w:rPr>
          <w:rFonts w:ascii="Calibri" w:eastAsia="Calibri" w:hAnsi="Calibri" w:cs="Times New Roman"/>
          <w:lang w:val="en-GB"/>
        </w:rPr>
      </w:pPr>
      <w:r w:rsidRPr="00B14EC6">
        <w:rPr>
          <w:rFonts w:ascii="Calibri" w:eastAsia="Calibri" w:hAnsi="Calibri" w:cs="Times New Roman"/>
          <w:lang w:val="en-GB"/>
        </w:rPr>
        <w:t>Legislative Decree n. 196 of 30 June 2003 (Personal Data Protection Code) which implemented the Directive 95/46/EC</w:t>
      </w:r>
    </w:p>
    <w:p w14:paraId="7BF683AD" w14:textId="77777777" w:rsidR="00B14EC6" w:rsidRPr="00B14EC6" w:rsidRDefault="00B14EC6" w:rsidP="00324A15">
      <w:pPr>
        <w:numPr>
          <w:ilvl w:val="0"/>
          <w:numId w:val="40"/>
        </w:numPr>
        <w:spacing w:after="120" w:line="240" w:lineRule="auto"/>
        <w:jc w:val="both"/>
        <w:rPr>
          <w:rFonts w:ascii="Calibri" w:eastAsia="Calibri" w:hAnsi="Calibri" w:cs="Times New Roman"/>
          <w:lang w:val="en-GB"/>
        </w:rPr>
      </w:pPr>
      <w:r w:rsidRPr="00B14EC6">
        <w:rPr>
          <w:rFonts w:ascii="Calibri" w:eastAsia="Calibri" w:hAnsi="Calibri" w:cs="Times New Roman"/>
          <w:lang w:val="en-GB"/>
        </w:rPr>
        <w:t>Impact assessment on data protection, based on the provisions of the EU Regulation 2016/679 as prescribed by the National Data Protection Authority</w:t>
      </w:r>
    </w:p>
    <w:p w14:paraId="3B267FEE" w14:textId="77777777" w:rsidR="00B14EC6" w:rsidRPr="00B14EC6" w:rsidRDefault="00B14EC6" w:rsidP="00324A15">
      <w:pPr>
        <w:numPr>
          <w:ilvl w:val="0"/>
          <w:numId w:val="40"/>
        </w:numPr>
        <w:spacing w:after="120" w:line="240" w:lineRule="auto"/>
        <w:jc w:val="both"/>
        <w:rPr>
          <w:rFonts w:ascii="Calibri" w:eastAsia="Calibri" w:hAnsi="Calibri" w:cs="Times New Roman"/>
          <w:lang w:val="en-GB"/>
        </w:rPr>
      </w:pPr>
      <w:r w:rsidRPr="00B14EC6">
        <w:rPr>
          <w:rFonts w:ascii="Calibri" w:eastAsia="Calibri" w:hAnsi="Calibri" w:cs="Times New Roman"/>
          <w:lang w:val="en-GB"/>
        </w:rPr>
        <w:t>Legislative Decree n. 206/2005 (Consumer Code) on consumer protection</w:t>
      </w:r>
    </w:p>
    <w:p w14:paraId="4F069F82" w14:textId="23532567" w:rsidR="00B14EC6" w:rsidRDefault="00B14EC6" w:rsidP="00324A15">
      <w:pPr>
        <w:spacing w:after="120" w:line="240" w:lineRule="auto"/>
        <w:jc w:val="both"/>
        <w:rPr>
          <w:rFonts w:ascii="Calibri" w:eastAsia="Calibri" w:hAnsi="Calibri" w:cs="Times New Roman"/>
        </w:rPr>
      </w:pPr>
      <w:r w:rsidRPr="00B14EC6">
        <w:rPr>
          <w:rFonts w:ascii="Calibri" w:eastAsia="Calibri" w:hAnsi="Calibri" w:cs="Times New Roman"/>
          <w:i/>
          <w:iCs/>
        </w:rPr>
        <w:t xml:space="preserve">National data protection authority: </w:t>
      </w:r>
      <w:r w:rsidRPr="00B14EC6">
        <w:rPr>
          <w:rFonts w:ascii="Calibri" w:eastAsia="Calibri" w:hAnsi="Calibri" w:cs="Times New Roman"/>
        </w:rPr>
        <w:t>Italian Data Protection Authority (IDPA or Garante per la Protezione dei Dati Personali)</w:t>
      </w:r>
    </w:p>
    <w:p w14:paraId="47CEA547" w14:textId="233AB05A" w:rsidR="00C570B8" w:rsidRDefault="00C570B8" w:rsidP="00324A15">
      <w:pPr>
        <w:spacing w:after="120" w:line="240" w:lineRule="auto"/>
        <w:jc w:val="both"/>
        <w:rPr>
          <w:rFonts w:ascii="Calibri" w:eastAsia="Calibri" w:hAnsi="Calibri" w:cs="Times New Roman"/>
        </w:rPr>
      </w:pPr>
      <w:r w:rsidRPr="00C570B8">
        <w:rPr>
          <w:rFonts w:ascii="Calibri" w:eastAsia="Calibri" w:hAnsi="Calibri" w:cs="Times New Roman"/>
          <w:b/>
        </w:rPr>
        <w:t>UK</w:t>
      </w:r>
    </w:p>
    <w:p w14:paraId="63F0AD71" w14:textId="651289D2" w:rsidR="00C570B8" w:rsidRPr="00C570B8" w:rsidRDefault="00C570B8" w:rsidP="00324A15">
      <w:pPr>
        <w:pStyle w:val="Prrafodelista"/>
        <w:numPr>
          <w:ilvl w:val="0"/>
          <w:numId w:val="40"/>
        </w:numPr>
        <w:spacing w:after="120"/>
        <w:jc w:val="both"/>
        <w:rPr>
          <w:rFonts w:ascii="Calibri" w:eastAsia="Calibri" w:hAnsi="Calibri" w:cs="Times New Roman"/>
          <w:sz w:val="22"/>
        </w:rPr>
      </w:pPr>
      <w:r w:rsidRPr="00C570B8">
        <w:rPr>
          <w:rFonts w:ascii="Calibri" w:eastAsia="Calibri" w:hAnsi="Calibri" w:cs="Times New Roman"/>
          <w:sz w:val="22"/>
        </w:rPr>
        <w:t>Data Protection Act 2018</w:t>
      </w:r>
    </w:p>
    <w:p w14:paraId="5269BCB3" w14:textId="77777777" w:rsidR="00B14EC6" w:rsidRPr="00F32F5E" w:rsidRDefault="00B14EC6" w:rsidP="00324A15">
      <w:pPr>
        <w:spacing w:after="120"/>
        <w:rPr>
          <w:b/>
          <w:lang w:val="en-GB"/>
        </w:rPr>
      </w:pPr>
      <w:r w:rsidRPr="00F32F5E">
        <w:rPr>
          <w:b/>
          <w:lang w:val="en-GB"/>
        </w:rPr>
        <w:t>Germany</w:t>
      </w:r>
    </w:p>
    <w:p w14:paraId="68DB612F" w14:textId="286CA93A" w:rsidR="00B14EC6" w:rsidRPr="00CA684D" w:rsidRDefault="00B14EC6" w:rsidP="00324A15">
      <w:pPr>
        <w:numPr>
          <w:ilvl w:val="0"/>
          <w:numId w:val="40"/>
        </w:numPr>
        <w:spacing w:after="120" w:line="240" w:lineRule="auto"/>
        <w:jc w:val="both"/>
        <w:rPr>
          <w:rFonts w:ascii="Calibri" w:eastAsia="Calibri" w:hAnsi="Calibri" w:cs="Times New Roman"/>
          <w:lang w:val="en-GB"/>
        </w:rPr>
      </w:pPr>
      <w:proofErr w:type="spellStart"/>
      <w:r w:rsidRPr="00CA684D">
        <w:rPr>
          <w:rFonts w:ascii="Calibri" w:eastAsia="Calibri" w:hAnsi="Calibri" w:cs="Times New Roman"/>
          <w:i/>
          <w:iCs/>
          <w:lang w:val="en-GB"/>
        </w:rPr>
        <w:t>Bundesdatenschutzgesetz</w:t>
      </w:r>
      <w:proofErr w:type="spellEnd"/>
      <w:r w:rsidRPr="00CA684D">
        <w:rPr>
          <w:rFonts w:ascii="Calibri" w:eastAsia="Calibri" w:hAnsi="Calibri" w:cs="Times New Roman"/>
          <w:lang w:val="en-GB"/>
        </w:rPr>
        <w:t xml:space="preserve"> (Federal Data Protection Act, BDSG) of 30 June 2017</w:t>
      </w:r>
      <w:r w:rsidR="00CA684D">
        <w:rPr>
          <w:rFonts w:ascii="Calibri" w:eastAsia="Calibri" w:hAnsi="Calibri" w:cs="Times New Roman"/>
          <w:lang w:val="en-GB"/>
        </w:rPr>
        <w:t xml:space="preserve">. </w:t>
      </w:r>
      <w:r w:rsidRPr="00CA684D">
        <w:rPr>
          <w:rFonts w:ascii="Calibri" w:eastAsia="Calibri" w:hAnsi="Calibri" w:cs="Times New Roman"/>
          <w:i/>
          <w:iCs/>
          <w:lang w:val="en-GB"/>
        </w:rPr>
        <w:t xml:space="preserve">National data protection authority: </w:t>
      </w:r>
      <w:r w:rsidRPr="00CA684D">
        <w:rPr>
          <w:rFonts w:ascii="Calibri" w:eastAsia="Calibri" w:hAnsi="Calibri" w:cs="Times New Roman"/>
          <w:lang w:val="en-GB"/>
        </w:rPr>
        <w:t>Federal Commissioner for Data Protection and Freedom of Information (</w:t>
      </w:r>
      <w:proofErr w:type="spellStart"/>
      <w:r w:rsidRPr="00CA684D">
        <w:rPr>
          <w:rFonts w:ascii="Calibri" w:eastAsia="Calibri" w:hAnsi="Calibri" w:cs="Times New Roman"/>
          <w:lang w:val="en-GB"/>
        </w:rPr>
        <w:t>BfDI</w:t>
      </w:r>
      <w:proofErr w:type="spellEnd"/>
      <w:r w:rsidRPr="00CA684D">
        <w:rPr>
          <w:rFonts w:ascii="Calibri" w:eastAsia="Calibri" w:hAnsi="Calibri" w:cs="Times New Roman"/>
          <w:lang w:val="en-GB"/>
        </w:rPr>
        <w:t>)</w:t>
      </w:r>
    </w:p>
    <w:p w14:paraId="7A66DC78" w14:textId="391692A0" w:rsidR="0017502F" w:rsidRPr="001A4656" w:rsidRDefault="0017502F" w:rsidP="00324A15">
      <w:pPr>
        <w:spacing w:after="120" w:line="240" w:lineRule="auto"/>
        <w:rPr>
          <w:rFonts w:ascii="Calibri" w:eastAsia="Calibri" w:hAnsi="Calibri" w:cs="Times New Roman"/>
          <w:b/>
          <w:lang w:val="en-GB"/>
        </w:rPr>
      </w:pPr>
      <w:r w:rsidRPr="001A4656">
        <w:rPr>
          <w:rFonts w:ascii="Calibri" w:eastAsia="Calibri" w:hAnsi="Calibri" w:cs="Times New Roman"/>
          <w:b/>
          <w:lang w:val="en-GB"/>
        </w:rPr>
        <w:t>Switzerland</w:t>
      </w:r>
    </w:p>
    <w:p w14:paraId="3203E156" w14:textId="768C8BBA" w:rsidR="00C75EB6" w:rsidRPr="001A4656" w:rsidRDefault="009D786A" w:rsidP="00324A15">
      <w:pPr>
        <w:pStyle w:val="Prrafodelista"/>
        <w:numPr>
          <w:ilvl w:val="0"/>
          <w:numId w:val="41"/>
        </w:numPr>
        <w:spacing w:after="120"/>
        <w:rPr>
          <w:rFonts w:ascii="Calibri" w:eastAsia="Calibri" w:hAnsi="Calibri" w:cs="Times New Roman"/>
          <w:lang w:val="en-GB"/>
        </w:rPr>
      </w:pPr>
      <w:r w:rsidRPr="001A4656">
        <w:rPr>
          <w:rFonts w:ascii="Calibri" w:eastAsia="Calibri" w:hAnsi="Calibri" w:cs="Times New Roman"/>
          <w:sz w:val="22"/>
          <w:lang w:val="en-GB"/>
        </w:rPr>
        <w:t>Federal Act on Data Protection (FADP) of 19 June 1992 (Status as of 1 March 2019). https://www.fedlex.admin.ch/eli/cc/1993/1945_1945_1945/en</w:t>
      </w:r>
    </w:p>
    <w:p w14:paraId="3F38ACFD" w14:textId="08D9532A" w:rsidR="0017502F" w:rsidRPr="001A4656" w:rsidRDefault="0017502F" w:rsidP="00324A15">
      <w:pPr>
        <w:spacing w:after="120" w:line="240" w:lineRule="auto"/>
        <w:rPr>
          <w:rFonts w:ascii="Calibri" w:eastAsia="Calibri" w:hAnsi="Calibri" w:cs="Times New Roman"/>
          <w:b/>
          <w:lang w:val="en-GB"/>
        </w:rPr>
      </w:pPr>
      <w:r w:rsidRPr="001A4656">
        <w:rPr>
          <w:rFonts w:ascii="Calibri" w:eastAsia="Calibri" w:hAnsi="Calibri" w:cs="Times New Roman"/>
          <w:b/>
          <w:lang w:val="en-GB"/>
        </w:rPr>
        <w:t>Portugal</w:t>
      </w:r>
    </w:p>
    <w:p w14:paraId="19F3C712" w14:textId="6E506616" w:rsidR="009D786A" w:rsidRPr="001A4656" w:rsidRDefault="009D786A" w:rsidP="00324A15">
      <w:pPr>
        <w:pStyle w:val="NormalWeb"/>
        <w:numPr>
          <w:ilvl w:val="0"/>
          <w:numId w:val="41"/>
        </w:numPr>
        <w:spacing w:after="120" w:afterAutospacing="0"/>
        <w:rPr>
          <w:rFonts w:asciiTheme="minorHAnsi" w:hAnsiTheme="minorHAnsi" w:cstheme="minorHAnsi"/>
          <w:sz w:val="22"/>
          <w:szCs w:val="22"/>
          <w:lang w:val="en-GB"/>
        </w:rPr>
      </w:pPr>
      <w:r w:rsidRPr="001A4656">
        <w:rPr>
          <w:rFonts w:asciiTheme="minorHAnsi" w:hAnsiTheme="minorHAnsi" w:cstheme="minorHAnsi"/>
          <w:sz w:val="22"/>
          <w:szCs w:val="22"/>
          <w:lang w:val="en-GB"/>
        </w:rPr>
        <w:t>Data Protection Law No. 58/2019 of 8 August 2019</w:t>
      </w:r>
    </w:p>
    <w:p w14:paraId="01B033B9" w14:textId="47DA95CC" w:rsidR="0017502F" w:rsidRDefault="0017502F" w:rsidP="00324A15">
      <w:pPr>
        <w:spacing w:after="120" w:line="240" w:lineRule="auto"/>
        <w:rPr>
          <w:rFonts w:ascii="Calibri" w:eastAsia="Calibri" w:hAnsi="Calibri" w:cs="Times New Roman"/>
          <w:b/>
          <w:lang w:val="en-GB"/>
        </w:rPr>
      </w:pPr>
      <w:r w:rsidRPr="001A4656">
        <w:rPr>
          <w:rFonts w:ascii="Calibri" w:eastAsia="Calibri" w:hAnsi="Calibri" w:cs="Times New Roman"/>
          <w:b/>
          <w:lang w:val="en-GB"/>
        </w:rPr>
        <w:t>Austria</w:t>
      </w:r>
    </w:p>
    <w:p w14:paraId="27B19079" w14:textId="363B4087" w:rsidR="00B007DD" w:rsidRPr="007D78A9" w:rsidRDefault="00B007DD" w:rsidP="00324A15">
      <w:pPr>
        <w:pStyle w:val="Prrafodelista"/>
        <w:numPr>
          <w:ilvl w:val="0"/>
          <w:numId w:val="40"/>
        </w:numPr>
        <w:spacing w:after="120"/>
        <w:rPr>
          <w:rFonts w:ascii="Calibri" w:eastAsia="Calibri" w:hAnsi="Calibri" w:cs="Times New Roman"/>
          <w:sz w:val="22"/>
          <w:lang w:val="en-GB"/>
        </w:rPr>
      </w:pPr>
      <w:proofErr w:type="spellStart"/>
      <w:r w:rsidRPr="00EA6E1F">
        <w:rPr>
          <w:rFonts w:ascii="Calibri" w:eastAsia="Calibri" w:hAnsi="Calibri" w:cs="Times New Roman"/>
          <w:sz w:val="22"/>
          <w:lang w:val="en-GB"/>
        </w:rPr>
        <w:lastRenderedPageBreak/>
        <w:t>Datenschutzgesetz</w:t>
      </w:r>
      <w:proofErr w:type="spellEnd"/>
      <w:r w:rsidRPr="00EA6E1F">
        <w:rPr>
          <w:rFonts w:ascii="Calibri" w:eastAsia="Calibri" w:hAnsi="Calibri" w:cs="Times New Roman"/>
          <w:sz w:val="22"/>
          <w:lang w:val="en-GB"/>
        </w:rPr>
        <w:t xml:space="preserve"> (DSG) (data protection law) </w:t>
      </w:r>
      <w:r w:rsidRPr="00EA6E1F">
        <w:rPr>
          <w:rFonts w:ascii="Calibri" w:eastAsia="Calibri" w:hAnsi="Calibri" w:cs="Times New Roman"/>
          <w:sz w:val="22"/>
          <w:lang w:val="en-US"/>
        </w:rPr>
        <w:t>https://www.ris.bka.gv.at/GeltendeFassung.wxe?Abfrage=Bundesnormen&amp;Gesetzesnummer=10001597</w:t>
      </w:r>
    </w:p>
    <w:p w14:paraId="1A2751E3" w14:textId="77777777" w:rsidR="007D78A9" w:rsidRPr="00EA6E1F" w:rsidRDefault="007D78A9" w:rsidP="007D78A9">
      <w:pPr>
        <w:pStyle w:val="Prrafodelista"/>
        <w:spacing w:after="120"/>
        <w:ind w:left="720" w:firstLine="0"/>
        <w:rPr>
          <w:rFonts w:ascii="Calibri" w:eastAsia="Calibri" w:hAnsi="Calibri" w:cs="Times New Roman"/>
          <w:sz w:val="22"/>
          <w:lang w:val="en-GB"/>
        </w:rPr>
      </w:pPr>
    </w:p>
    <w:p w14:paraId="77171877" w14:textId="523D90F9" w:rsidR="00FC5AF8" w:rsidRPr="00FC5AF8" w:rsidRDefault="00324A15" w:rsidP="00324A15">
      <w:pPr>
        <w:pStyle w:val="Ttulo2"/>
        <w:spacing w:after="120"/>
        <w:rPr>
          <w:rFonts w:eastAsia="Times New Roman"/>
          <w:lang w:val="en-GB"/>
        </w:rPr>
      </w:pPr>
      <w:bookmarkStart w:id="45" w:name="_Toc88812690"/>
      <w:r>
        <w:rPr>
          <w:rFonts w:eastAsia="Times New Roman"/>
          <w:lang w:val="en-GB"/>
        </w:rPr>
        <w:t>6</w:t>
      </w:r>
      <w:r w:rsidR="00FC5AF8">
        <w:rPr>
          <w:rFonts w:eastAsia="Times New Roman"/>
          <w:lang w:val="en-GB"/>
        </w:rPr>
        <w:t xml:space="preserve">. </w:t>
      </w:r>
      <w:r w:rsidR="00FC5AF8" w:rsidRPr="00FC5AF8">
        <w:rPr>
          <w:rFonts w:eastAsia="Times New Roman"/>
          <w:lang w:val="en-GB"/>
        </w:rPr>
        <w:t>Designation of Data Protection Officer</w:t>
      </w:r>
      <w:bookmarkEnd w:id="45"/>
    </w:p>
    <w:p w14:paraId="4C1282DE" w14:textId="77777777" w:rsidR="00FC5AF8" w:rsidRPr="00FC5AF8" w:rsidRDefault="00FC5AF8" w:rsidP="00324A15">
      <w:pPr>
        <w:spacing w:after="120" w:line="240" w:lineRule="auto"/>
        <w:jc w:val="both"/>
        <w:rPr>
          <w:rFonts w:ascii="Calibri" w:eastAsia="Calibri" w:hAnsi="Calibri" w:cs="Times New Roman"/>
          <w:lang w:val="en-GB"/>
        </w:rPr>
      </w:pPr>
      <w:r w:rsidRPr="00FC5AF8">
        <w:rPr>
          <w:rFonts w:ascii="Calibri" w:eastAsia="Calibri" w:hAnsi="Calibri" w:cs="Times New Roman"/>
          <w:lang w:val="en-GB"/>
        </w:rPr>
        <w:t>Articles 37, 38, 39 of GDPR define the designation, the position and the tasks of the Data Protection Officer (DPO).</w:t>
      </w:r>
    </w:p>
    <w:p w14:paraId="7D335F61" w14:textId="2214E4F6" w:rsidR="00FC5AF8" w:rsidRPr="00FC5AF8" w:rsidRDefault="00FC5AF8" w:rsidP="00324A15">
      <w:pPr>
        <w:spacing w:after="120" w:line="240" w:lineRule="auto"/>
        <w:jc w:val="both"/>
        <w:rPr>
          <w:rFonts w:ascii="Calibri" w:eastAsia="Calibri" w:hAnsi="Calibri" w:cs="Times New Roman"/>
          <w:color w:val="000000"/>
          <w:lang w:val="en-GB"/>
        </w:rPr>
      </w:pPr>
      <w:r w:rsidRPr="00FC5AF8">
        <w:rPr>
          <w:rFonts w:ascii="Calibri" w:eastAsia="Calibri" w:hAnsi="Calibri" w:cs="Times New Roman"/>
          <w:lang w:val="en-GB"/>
        </w:rPr>
        <w:t>The primary role of the DPO</w:t>
      </w:r>
      <w:r w:rsidRPr="00FC5AF8">
        <w:rPr>
          <w:rFonts w:ascii="Calibri" w:eastAsia="Calibri" w:hAnsi="Calibri" w:cs="Times New Roman"/>
          <w:color w:val="000000"/>
          <w:lang w:val="en-GB"/>
        </w:rPr>
        <w:t xml:space="preserve"> is to ensure that the organisation </w:t>
      </w:r>
      <w:hyperlink r:id="rId11" w:anchor="processing_pd" w:history="1">
        <w:r w:rsidRPr="00FC5AF8">
          <w:rPr>
            <w:rFonts w:ascii="Calibri" w:eastAsia="Calibri" w:hAnsi="Calibri" w:cs="Times New Roman"/>
            <w:color w:val="000000"/>
            <w:lang w:val="en-GB"/>
          </w:rPr>
          <w:t>processes</w:t>
        </w:r>
      </w:hyperlink>
      <w:r w:rsidRPr="00FC5AF8">
        <w:rPr>
          <w:rFonts w:ascii="Calibri" w:eastAsia="Calibri" w:hAnsi="Calibri" w:cs="Times New Roman"/>
          <w:color w:val="000000"/>
          <w:lang w:val="en-GB"/>
        </w:rPr>
        <w:t xml:space="preserve"> the </w:t>
      </w:r>
      <w:hyperlink r:id="rId12" w:anchor="personal_data" w:history="1">
        <w:r w:rsidRPr="00FC5AF8">
          <w:rPr>
            <w:rFonts w:ascii="Calibri" w:eastAsia="Calibri" w:hAnsi="Calibri" w:cs="Times New Roman"/>
            <w:color w:val="000000"/>
            <w:lang w:val="en-GB"/>
          </w:rPr>
          <w:t>personal data</w:t>
        </w:r>
      </w:hyperlink>
      <w:r w:rsidRPr="00FC5AF8">
        <w:rPr>
          <w:rFonts w:ascii="Calibri" w:eastAsia="Calibri" w:hAnsi="Calibri" w:cs="Times New Roman"/>
          <w:color w:val="000000"/>
          <w:lang w:val="en-GB"/>
        </w:rPr>
        <w:t xml:space="preserve"> of its staff, customers, providers or any other individuals (also referred to as </w:t>
      </w:r>
      <w:hyperlink r:id="rId13" w:anchor="data_subject" w:history="1">
        <w:r w:rsidRPr="00FC5AF8">
          <w:rPr>
            <w:rFonts w:ascii="Calibri" w:eastAsia="Calibri" w:hAnsi="Calibri" w:cs="Times New Roman"/>
            <w:color w:val="000000"/>
            <w:lang w:val="en-GB"/>
          </w:rPr>
          <w:t>data subjects</w:t>
        </w:r>
      </w:hyperlink>
      <w:r w:rsidRPr="00FC5AF8">
        <w:rPr>
          <w:rFonts w:ascii="Calibri" w:eastAsia="Calibri" w:hAnsi="Calibri" w:cs="Times New Roman"/>
          <w:color w:val="000000"/>
          <w:lang w:val="en-GB"/>
        </w:rPr>
        <w:t>) is in compliance with the GDPR rules and in cooperation with the data protection authority (EDPS, European Data Protection Supervisor). Therefore, DPO is at the heart of this new legal framework for many organisations, facilitating compliance with the provisions of the GDPR and becoming a competitive advantage for many businesses. In addition to facilitating compliance through the implementation of accountability tools (such as facilitating data protection impact assessments and carrying out or facilitating audits), DPOs act as intermediaries among relevant stakeholders (e.g. supervisory authorities, data subjects, and business units within an organisation). DPOs are not personally responsible in case of non-compliance with the GDPR. The GDPR makes it clear that it</w:t>
      </w:r>
      <w:r w:rsidR="00E761FB">
        <w:rPr>
          <w:rFonts w:ascii="Calibri" w:eastAsia="Calibri" w:hAnsi="Calibri" w:cs="Times New Roman"/>
          <w:color w:val="000000"/>
          <w:lang w:val="en-GB"/>
        </w:rPr>
        <w:t xml:space="preserve"> </w:t>
      </w:r>
      <w:r w:rsidRPr="00FC5AF8">
        <w:rPr>
          <w:rFonts w:ascii="Calibri" w:eastAsia="Calibri" w:hAnsi="Calibri" w:cs="Times New Roman"/>
          <w:color w:val="000000"/>
          <w:lang w:val="en-GB"/>
        </w:rPr>
        <w:t xml:space="preserve">is the controller or the processor who is required to ensure and to be able to demonstrate that the processing is performed in accordance with its provisions (Article 24). </w:t>
      </w:r>
    </w:p>
    <w:p w14:paraId="36DEF92F" w14:textId="2F986111" w:rsidR="00FC5AF8" w:rsidRPr="00FC5AF8" w:rsidRDefault="00FC5AF8" w:rsidP="00324A15">
      <w:pPr>
        <w:spacing w:after="120" w:line="240" w:lineRule="auto"/>
        <w:jc w:val="both"/>
        <w:rPr>
          <w:rFonts w:ascii="Calibri" w:eastAsia="Calibri" w:hAnsi="Calibri" w:cs="Times New Roman"/>
          <w:b/>
          <w:bCs/>
          <w:sz w:val="20"/>
          <w:szCs w:val="20"/>
          <w:lang w:val="en-GB"/>
        </w:rPr>
      </w:pPr>
      <w:r w:rsidRPr="00FC5AF8">
        <w:rPr>
          <w:rFonts w:ascii="Calibri" w:eastAsia="Calibri" w:hAnsi="Calibri" w:cs="Times New Roman"/>
          <w:lang w:val="en-GB"/>
        </w:rPr>
        <w:t>The appointment of a DPO must of course be based on her</w:t>
      </w:r>
      <w:r w:rsidR="000C574B">
        <w:rPr>
          <w:rFonts w:ascii="Calibri" w:eastAsia="Calibri" w:hAnsi="Calibri" w:cs="Times New Roman"/>
          <w:lang w:val="en-GB"/>
        </w:rPr>
        <w:t>/his</w:t>
      </w:r>
      <w:r w:rsidRPr="00FC5AF8">
        <w:rPr>
          <w:rFonts w:ascii="Calibri" w:eastAsia="Calibri" w:hAnsi="Calibri" w:cs="Times New Roman"/>
          <w:lang w:val="en-GB"/>
        </w:rPr>
        <w:t xml:space="preserve"> personal and professional qualities, but particular attention must be paid to her</w:t>
      </w:r>
      <w:r w:rsidR="000C574B">
        <w:rPr>
          <w:rFonts w:ascii="Calibri" w:eastAsia="Calibri" w:hAnsi="Calibri" w:cs="Times New Roman"/>
          <w:lang w:val="en-GB"/>
        </w:rPr>
        <w:t>/his</w:t>
      </w:r>
      <w:r w:rsidRPr="00FC5AF8">
        <w:rPr>
          <w:rFonts w:ascii="Calibri" w:eastAsia="Calibri" w:hAnsi="Calibri" w:cs="Times New Roman"/>
          <w:lang w:val="en-GB"/>
        </w:rPr>
        <w:t xml:space="preserve"> expert knowledge of data protection. A good understanding of the way the organisation operates is also recommended.</w:t>
      </w:r>
      <w:r w:rsidRPr="00FC5AF8">
        <w:rPr>
          <w:rFonts w:ascii="Calibri" w:eastAsia="Calibri" w:hAnsi="Calibri" w:cs="Times New Roman"/>
          <w:b/>
          <w:bCs/>
          <w:sz w:val="20"/>
          <w:szCs w:val="20"/>
          <w:lang w:val="en-GB"/>
        </w:rPr>
        <w:t xml:space="preserve"> </w:t>
      </w:r>
      <w:r w:rsidRPr="00FC5AF8">
        <w:rPr>
          <w:rFonts w:ascii="Calibri" w:eastAsia="Calibri" w:hAnsi="Calibri" w:cs="Times New Roman"/>
          <w:lang w:val="en-GB"/>
        </w:rPr>
        <w:t>The DPO can also be external, and in this case, her</w:t>
      </w:r>
      <w:r w:rsidR="000C574B">
        <w:rPr>
          <w:rFonts w:ascii="Calibri" w:eastAsia="Calibri" w:hAnsi="Calibri" w:cs="Times New Roman"/>
          <w:lang w:val="en-GB"/>
        </w:rPr>
        <w:t>/</w:t>
      </w:r>
      <w:r w:rsidR="000C574B" w:rsidRPr="00FC5AF8">
        <w:rPr>
          <w:rFonts w:ascii="Calibri" w:eastAsia="Calibri" w:hAnsi="Calibri" w:cs="Times New Roman"/>
          <w:lang w:val="en-GB"/>
        </w:rPr>
        <w:t>his</w:t>
      </w:r>
      <w:r w:rsidR="000C574B">
        <w:rPr>
          <w:rFonts w:ascii="Calibri" w:eastAsia="Calibri" w:hAnsi="Calibri" w:cs="Times New Roman"/>
          <w:lang w:val="en-GB"/>
        </w:rPr>
        <w:t xml:space="preserve"> </w:t>
      </w:r>
      <w:r w:rsidRPr="00FC5AF8">
        <w:rPr>
          <w:rFonts w:ascii="Calibri" w:eastAsia="Calibri" w:hAnsi="Calibri" w:cs="Times New Roman"/>
          <w:lang w:val="en-GB"/>
        </w:rPr>
        <w:t>function can be exercised based on a service contract concluded with an individual or an organisation.</w:t>
      </w:r>
    </w:p>
    <w:p w14:paraId="230A5E1C" w14:textId="77777777" w:rsidR="00FC5AF8" w:rsidRPr="00FC5AF8" w:rsidRDefault="00FC5AF8" w:rsidP="00324A15">
      <w:pPr>
        <w:spacing w:after="120" w:line="240" w:lineRule="auto"/>
        <w:jc w:val="both"/>
        <w:rPr>
          <w:rFonts w:ascii="Calibri" w:eastAsia="Calibri" w:hAnsi="Calibri" w:cs="Times New Roman"/>
          <w:lang w:val="en-GB"/>
        </w:rPr>
      </w:pPr>
      <w:r w:rsidRPr="00FC5AF8">
        <w:rPr>
          <w:rFonts w:ascii="Calibri" w:eastAsia="Calibri" w:hAnsi="Calibri" w:cs="Times New Roman"/>
          <w:lang w:val="en-GB"/>
        </w:rPr>
        <w:t>In particular, the DPO must:</w:t>
      </w:r>
    </w:p>
    <w:p w14:paraId="5FC93070" w14:textId="77777777" w:rsidR="00FC5AF8" w:rsidRPr="00FC5AF8" w:rsidRDefault="00FC5AF8" w:rsidP="00324A15">
      <w:pPr>
        <w:numPr>
          <w:ilvl w:val="0"/>
          <w:numId w:val="40"/>
        </w:numPr>
        <w:spacing w:after="120" w:line="240" w:lineRule="auto"/>
        <w:ind w:left="426" w:hanging="142"/>
        <w:jc w:val="both"/>
        <w:rPr>
          <w:rFonts w:ascii="Calibri" w:eastAsia="Calibri" w:hAnsi="Calibri" w:cs="Times New Roman"/>
          <w:color w:val="000000"/>
          <w:lang w:val="en-GB"/>
        </w:rPr>
      </w:pPr>
      <w:r w:rsidRPr="00FC5AF8">
        <w:rPr>
          <w:rFonts w:ascii="Calibri" w:eastAsia="Calibri" w:hAnsi="Calibri" w:cs="Times New Roman"/>
          <w:color w:val="000000"/>
          <w:lang w:val="en-GB"/>
        </w:rPr>
        <w:t xml:space="preserve">Ensure that </w:t>
      </w:r>
      <w:hyperlink r:id="rId14" w:anchor="controller" w:history="1">
        <w:r w:rsidRPr="00FC5AF8">
          <w:rPr>
            <w:rFonts w:ascii="Calibri" w:eastAsia="Calibri" w:hAnsi="Calibri" w:cs="Times New Roman"/>
            <w:color w:val="000000"/>
            <w:lang w:val="en-GB"/>
          </w:rPr>
          <w:t>controllers</w:t>
        </w:r>
      </w:hyperlink>
      <w:r w:rsidRPr="00FC5AF8">
        <w:rPr>
          <w:rFonts w:ascii="Calibri" w:eastAsia="Calibri" w:hAnsi="Calibri" w:cs="Times New Roman"/>
          <w:color w:val="000000"/>
          <w:lang w:val="en-GB"/>
        </w:rPr>
        <w:t xml:space="preserve"> and </w:t>
      </w:r>
      <w:hyperlink r:id="rId15" w:anchor="data_subject" w:history="1">
        <w:r w:rsidRPr="00FC5AF8">
          <w:rPr>
            <w:rFonts w:ascii="Calibri" w:eastAsia="Calibri" w:hAnsi="Calibri" w:cs="Times New Roman"/>
            <w:color w:val="000000"/>
            <w:lang w:val="en-GB"/>
          </w:rPr>
          <w:t>data subjects</w:t>
        </w:r>
      </w:hyperlink>
      <w:r w:rsidRPr="00FC5AF8">
        <w:rPr>
          <w:rFonts w:ascii="Calibri" w:eastAsia="Calibri" w:hAnsi="Calibri" w:cs="Times New Roman"/>
          <w:color w:val="000000"/>
          <w:lang w:val="en-GB"/>
        </w:rPr>
        <w:t xml:space="preserve"> are informed about their data protection rights, obligations and responsibilities and raise awareness about them;</w:t>
      </w:r>
    </w:p>
    <w:p w14:paraId="4454117A" w14:textId="77777777" w:rsidR="00FC5AF8" w:rsidRPr="00FC5AF8" w:rsidRDefault="00FC5AF8" w:rsidP="00324A15">
      <w:pPr>
        <w:numPr>
          <w:ilvl w:val="0"/>
          <w:numId w:val="40"/>
        </w:numPr>
        <w:spacing w:after="120" w:line="240" w:lineRule="auto"/>
        <w:ind w:left="426" w:hanging="142"/>
        <w:jc w:val="both"/>
        <w:rPr>
          <w:rFonts w:ascii="Calibri" w:eastAsia="Calibri" w:hAnsi="Calibri" w:cs="Times New Roman"/>
          <w:color w:val="000000"/>
          <w:lang w:val="en-GB"/>
        </w:rPr>
      </w:pPr>
      <w:r w:rsidRPr="00FC5AF8">
        <w:rPr>
          <w:rFonts w:ascii="Calibri" w:eastAsia="Calibri" w:hAnsi="Calibri" w:cs="Times New Roman"/>
          <w:color w:val="000000"/>
          <w:lang w:val="en-GB"/>
        </w:rPr>
        <w:t>Give advice and recommendations to the institution about the interpretation or application of the data protection rules.</w:t>
      </w:r>
    </w:p>
    <w:p w14:paraId="682F5886" w14:textId="77777777" w:rsidR="00FC5AF8" w:rsidRPr="00FC5AF8" w:rsidRDefault="00FC5AF8" w:rsidP="00324A15">
      <w:pPr>
        <w:numPr>
          <w:ilvl w:val="0"/>
          <w:numId w:val="40"/>
        </w:numPr>
        <w:spacing w:after="120" w:line="240" w:lineRule="auto"/>
        <w:ind w:left="426" w:hanging="142"/>
        <w:jc w:val="both"/>
        <w:rPr>
          <w:rFonts w:ascii="Calibri" w:eastAsia="Calibri" w:hAnsi="Calibri" w:cs="Times New Roman"/>
          <w:color w:val="000000"/>
          <w:lang w:val="en-GB"/>
        </w:rPr>
      </w:pPr>
      <w:r w:rsidRPr="00FC5AF8">
        <w:rPr>
          <w:rFonts w:ascii="Calibri" w:eastAsia="Calibri" w:hAnsi="Calibri" w:cs="Times New Roman"/>
          <w:color w:val="000000"/>
          <w:lang w:val="en-GB"/>
        </w:rPr>
        <w:t xml:space="preserve">Create a register of processing operations within the institution and notify the EDPS those that present specific risks (so-called </w:t>
      </w:r>
      <w:hyperlink r:id="rId16" w:history="1">
        <w:r w:rsidRPr="00FC5AF8">
          <w:rPr>
            <w:rFonts w:ascii="Calibri" w:eastAsia="Calibri" w:hAnsi="Calibri" w:cs="Times New Roman"/>
            <w:color w:val="000000"/>
            <w:lang w:val="en-GB"/>
          </w:rPr>
          <w:t>prior checks</w:t>
        </w:r>
      </w:hyperlink>
      <w:r w:rsidRPr="00FC5AF8">
        <w:rPr>
          <w:rFonts w:ascii="Calibri" w:eastAsia="Calibri" w:hAnsi="Calibri" w:cs="Times New Roman"/>
          <w:color w:val="000000"/>
          <w:lang w:val="en-GB"/>
        </w:rPr>
        <w:t>).</w:t>
      </w:r>
    </w:p>
    <w:p w14:paraId="7B63F966" w14:textId="6DBB5253" w:rsidR="00FC5AF8" w:rsidRPr="00FC5AF8" w:rsidRDefault="00FC5AF8" w:rsidP="00324A15">
      <w:pPr>
        <w:numPr>
          <w:ilvl w:val="0"/>
          <w:numId w:val="40"/>
        </w:numPr>
        <w:spacing w:after="120" w:line="240" w:lineRule="auto"/>
        <w:ind w:left="426" w:hanging="142"/>
        <w:jc w:val="both"/>
        <w:rPr>
          <w:rFonts w:ascii="Calibri" w:eastAsia="Calibri" w:hAnsi="Calibri" w:cs="Times New Roman"/>
          <w:color w:val="000000"/>
          <w:lang w:val="en-GB"/>
        </w:rPr>
      </w:pPr>
      <w:r w:rsidRPr="00FC5AF8">
        <w:rPr>
          <w:rFonts w:ascii="Calibri" w:eastAsia="Calibri" w:hAnsi="Calibri" w:cs="Times New Roman"/>
          <w:color w:val="000000"/>
          <w:lang w:val="en-GB"/>
        </w:rPr>
        <w:t>Ensure data protection compliance within her</w:t>
      </w:r>
      <w:r w:rsidR="000C574B">
        <w:rPr>
          <w:rFonts w:ascii="Calibri" w:eastAsia="Calibri" w:hAnsi="Calibri" w:cs="Times New Roman"/>
          <w:color w:val="000000"/>
          <w:lang w:val="en-GB"/>
        </w:rPr>
        <w:t>/his</w:t>
      </w:r>
      <w:r w:rsidRPr="00FC5AF8">
        <w:rPr>
          <w:rFonts w:ascii="Calibri" w:eastAsia="Calibri" w:hAnsi="Calibri" w:cs="Times New Roman"/>
          <w:color w:val="000000"/>
          <w:lang w:val="en-GB"/>
        </w:rPr>
        <w:t xml:space="preserve"> institution and help the latter to be </w:t>
      </w:r>
      <w:hyperlink r:id="rId17" w:anchor="accountability" w:history="1">
        <w:r w:rsidRPr="00FC5AF8">
          <w:rPr>
            <w:rFonts w:ascii="Calibri" w:eastAsia="Calibri" w:hAnsi="Calibri" w:cs="Times New Roman"/>
            <w:color w:val="000000"/>
            <w:lang w:val="en-GB"/>
          </w:rPr>
          <w:t xml:space="preserve">accountable </w:t>
        </w:r>
      </w:hyperlink>
      <w:r w:rsidRPr="00FC5AF8">
        <w:rPr>
          <w:rFonts w:ascii="Calibri" w:eastAsia="Calibri" w:hAnsi="Calibri" w:cs="Times New Roman"/>
          <w:color w:val="000000"/>
          <w:lang w:val="en-GB"/>
        </w:rPr>
        <w:t>in this respect.</w:t>
      </w:r>
    </w:p>
    <w:p w14:paraId="4563AD66" w14:textId="77777777" w:rsidR="00FC5AF8" w:rsidRPr="00FC5AF8" w:rsidRDefault="00FC5AF8" w:rsidP="00324A15">
      <w:pPr>
        <w:numPr>
          <w:ilvl w:val="0"/>
          <w:numId w:val="40"/>
        </w:numPr>
        <w:spacing w:after="120" w:line="240" w:lineRule="auto"/>
        <w:ind w:left="426" w:hanging="142"/>
        <w:jc w:val="both"/>
        <w:rPr>
          <w:rFonts w:ascii="Calibri" w:eastAsia="Calibri" w:hAnsi="Calibri" w:cs="Times New Roman"/>
          <w:color w:val="000000"/>
          <w:lang w:val="en-GB"/>
        </w:rPr>
      </w:pPr>
      <w:r w:rsidRPr="00FC5AF8">
        <w:rPr>
          <w:rFonts w:ascii="Calibri" w:eastAsia="Calibri" w:hAnsi="Calibri" w:cs="Times New Roman"/>
          <w:color w:val="000000"/>
          <w:lang w:val="en-GB"/>
        </w:rPr>
        <w:t xml:space="preserve">Handle queries or </w:t>
      </w:r>
      <w:hyperlink r:id="rId18" w:anchor="complaint" w:history="1">
        <w:r w:rsidRPr="00FC5AF8">
          <w:rPr>
            <w:rFonts w:ascii="Calibri" w:eastAsia="Calibri" w:hAnsi="Calibri" w:cs="Times New Roman"/>
            <w:color w:val="000000"/>
            <w:lang w:val="en-GB"/>
          </w:rPr>
          <w:t xml:space="preserve">complaints </w:t>
        </w:r>
      </w:hyperlink>
      <w:r w:rsidRPr="00FC5AF8">
        <w:rPr>
          <w:rFonts w:ascii="Calibri" w:eastAsia="Calibri" w:hAnsi="Calibri" w:cs="Times New Roman"/>
          <w:color w:val="000000"/>
          <w:lang w:val="en-GB"/>
        </w:rPr>
        <w:t>on request by the institution, the controller, other person(s), or on her own initiative.</w:t>
      </w:r>
    </w:p>
    <w:p w14:paraId="1BFFF8E6" w14:textId="3AB235F5" w:rsidR="00FC5AF8" w:rsidRPr="00FC5AF8" w:rsidRDefault="00FC5AF8" w:rsidP="00324A15">
      <w:pPr>
        <w:numPr>
          <w:ilvl w:val="0"/>
          <w:numId w:val="40"/>
        </w:numPr>
        <w:spacing w:after="120" w:line="240" w:lineRule="auto"/>
        <w:ind w:left="426" w:hanging="142"/>
        <w:jc w:val="both"/>
        <w:rPr>
          <w:rFonts w:ascii="Calibri" w:eastAsia="Calibri" w:hAnsi="Calibri" w:cs="Times New Roman"/>
          <w:color w:val="000000"/>
          <w:lang w:val="en-GB"/>
        </w:rPr>
      </w:pPr>
      <w:r w:rsidRPr="00FC5AF8">
        <w:rPr>
          <w:rFonts w:ascii="Calibri" w:eastAsia="Calibri" w:hAnsi="Calibri" w:cs="Times New Roman"/>
          <w:color w:val="000000"/>
          <w:lang w:val="en-GB"/>
        </w:rPr>
        <w:t xml:space="preserve">Cooperate with the </w:t>
      </w:r>
      <w:hyperlink r:id="rId19" w:anchor="edps" w:history="1">
        <w:r w:rsidRPr="00FC5AF8">
          <w:rPr>
            <w:rFonts w:ascii="Calibri" w:eastAsia="Calibri" w:hAnsi="Calibri" w:cs="Times New Roman"/>
            <w:color w:val="000000"/>
            <w:lang w:val="en-GB"/>
          </w:rPr>
          <w:t xml:space="preserve">EDPS </w:t>
        </w:r>
      </w:hyperlink>
      <w:r w:rsidRPr="00FC5AF8">
        <w:rPr>
          <w:rFonts w:ascii="Calibri" w:eastAsia="Calibri" w:hAnsi="Calibri" w:cs="Times New Roman"/>
          <w:color w:val="000000"/>
          <w:lang w:val="en-GB"/>
        </w:rPr>
        <w:t xml:space="preserve">(responding to </w:t>
      </w:r>
      <w:r w:rsidR="000C574B">
        <w:rPr>
          <w:rFonts w:ascii="Calibri" w:eastAsia="Calibri" w:hAnsi="Calibri" w:cs="Times New Roman"/>
          <w:color w:val="000000"/>
          <w:lang w:val="en-GB"/>
        </w:rPr>
        <w:t>her/</w:t>
      </w:r>
      <w:r w:rsidRPr="00FC5AF8">
        <w:rPr>
          <w:rFonts w:ascii="Calibri" w:eastAsia="Calibri" w:hAnsi="Calibri" w:cs="Times New Roman"/>
          <w:color w:val="000000"/>
          <w:lang w:val="en-GB"/>
        </w:rPr>
        <w:t xml:space="preserve">his requests about </w:t>
      </w:r>
      <w:hyperlink r:id="rId20" w:anchor="investigation" w:history="1">
        <w:r w:rsidRPr="00FC5AF8">
          <w:rPr>
            <w:rFonts w:ascii="Calibri" w:eastAsia="Calibri" w:hAnsi="Calibri" w:cs="Times New Roman"/>
            <w:color w:val="000000"/>
            <w:lang w:val="en-GB"/>
          </w:rPr>
          <w:t>investigations</w:t>
        </w:r>
      </w:hyperlink>
      <w:r w:rsidRPr="00FC5AF8">
        <w:rPr>
          <w:rFonts w:ascii="Calibri" w:eastAsia="Calibri" w:hAnsi="Calibri" w:cs="Times New Roman"/>
          <w:color w:val="000000"/>
          <w:lang w:val="en-GB"/>
        </w:rPr>
        <w:t>, complaint handling, inspections conducted by the EDPS, etc.).</w:t>
      </w:r>
    </w:p>
    <w:p w14:paraId="45FC5709" w14:textId="77777777" w:rsidR="00FC5AF8" w:rsidRPr="00FC5AF8" w:rsidRDefault="00FC5AF8" w:rsidP="00324A15">
      <w:pPr>
        <w:numPr>
          <w:ilvl w:val="0"/>
          <w:numId w:val="40"/>
        </w:numPr>
        <w:spacing w:after="120" w:line="240" w:lineRule="auto"/>
        <w:ind w:left="426" w:hanging="142"/>
        <w:jc w:val="both"/>
        <w:rPr>
          <w:rFonts w:ascii="Calibri" w:eastAsia="Calibri" w:hAnsi="Calibri" w:cs="Times New Roman"/>
          <w:color w:val="000000"/>
          <w:lang w:val="en-GB"/>
        </w:rPr>
      </w:pPr>
      <w:r w:rsidRPr="00FC5AF8">
        <w:rPr>
          <w:rFonts w:ascii="Calibri" w:eastAsia="Calibri" w:hAnsi="Calibri" w:cs="Times New Roman"/>
          <w:color w:val="000000"/>
          <w:lang w:val="en-GB"/>
        </w:rPr>
        <w:t>Draw the institution's attention to any failure to comply with the applicable data protection rules.</w:t>
      </w:r>
    </w:p>
    <w:p w14:paraId="34CA86F7" w14:textId="5508BA25" w:rsidR="00FC5AF8" w:rsidRDefault="00FC5AF8" w:rsidP="00324A15">
      <w:pPr>
        <w:spacing w:after="120" w:line="240" w:lineRule="auto"/>
        <w:jc w:val="both"/>
        <w:rPr>
          <w:rFonts w:ascii="Calibri" w:eastAsia="Calibri" w:hAnsi="Calibri" w:cs="Times New Roman"/>
          <w:lang w:val="en-GB"/>
        </w:rPr>
      </w:pPr>
      <w:r w:rsidRPr="00FC5AF8">
        <w:rPr>
          <w:rFonts w:ascii="Calibri" w:eastAsia="Calibri" w:hAnsi="Calibri" w:cs="Times New Roman"/>
          <w:color w:val="000000"/>
          <w:lang w:val="en-GB"/>
        </w:rPr>
        <w:t xml:space="preserve">According to article 37 of GDPR, it is mandatory for certain controllers and processors to designate a DPO. This will be the case for all public authorities and bodies (irrespective of what data they process), and for other organisations that - as a core activity </w:t>
      </w:r>
      <w:r w:rsidR="000C574B">
        <w:rPr>
          <w:rFonts w:ascii="Calibri" w:eastAsia="Calibri" w:hAnsi="Calibri" w:cs="Times New Roman"/>
          <w:color w:val="000000"/>
          <w:lang w:val="en-GB"/>
        </w:rPr>
        <w:t>-</w:t>
      </w:r>
      <w:r w:rsidR="000C574B" w:rsidRPr="00FC5AF8">
        <w:rPr>
          <w:rFonts w:ascii="Calibri" w:eastAsia="Calibri" w:hAnsi="Calibri" w:cs="Times New Roman"/>
          <w:color w:val="000000"/>
          <w:lang w:val="en-GB"/>
        </w:rPr>
        <w:t xml:space="preserve"> </w:t>
      </w:r>
      <w:r w:rsidRPr="00FC5AF8">
        <w:rPr>
          <w:rFonts w:ascii="Calibri" w:eastAsia="Calibri" w:hAnsi="Calibri" w:cs="Times New Roman"/>
          <w:color w:val="000000"/>
          <w:lang w:val="en-GB"/>
        </w:rPr>
        <w:t>process data which require regular monitoring of data subject</w:t>
      </w:r>
      <w:r w:rsidRPr="00FC5AF8">
        <w:rPr>
          <w:rFonts w:ascii="Calibri" w:eastAsia="Calibri" w:hAnsi="Calibri" w:cs="Times New Roman"/>
          <w:color w:val="000000"/>
          <w:u w:val="single"/>
          <w:lang w:val="en-GB"/>
        </w:rPr>
        <w:t xml:space="preserve"> </w:t>
      </w:r>
      <w:r w:rsidRPr="00FC5AF8">
        <w:rPr>
          <w:rFonts w:ascii="Calibri" w:eastAsia="Calibri" w:hAnsi="Calibri" w:cs="Times New Roman"/>
          <w:color w:val="000000"/>
          <w:lang w:val="en-GB"/>
        </w:rPr>
        <w:t xml:space="preserve">and on a large scale, or that process special categories of personal data on a large scale. Even when the GDPR does not specifically require the appointment of a DPO, organisations may sometimes find it useful to designate a DPO on a voluntary basis. </w:t>
      </w:r>
      <w:r w:rsidRPr="00FC5AF8">
        <w:rPr>
          <w:rFonts w:ascii="Calibri" w:eastAsia="Calibri" w:hAnsi="Calibri" w:cs="Times New Roman"/>
          <w:lang w:val="en-GB"/>
        </w:rPr>
        <w:t xml:space="preserve">Article 29 Data Protection Working Party (‘WP29’) encourages these voluntary efforts. Unless it is obvious that an organisation is not required to designate a DPO, the WP29 recommends that controllers and processors document the internal analysis carried out to determine </w:t>
      </w:r>
      <w:r w:rsidRPr="00FC5AF8">
        <w:rPr>
          <w:rFonts w:ascii="Calibri" w:eastAsia="Calibri" w:hAnsi="Calibri" w:cs="Times New Roman"/>
          <w:lang w:val="en-GB"/>
        </w:rPr>
        <w:lastRenderedPageBreak/>
        <w:t>whether a DPO is to be appointed, in order to be able to demonstrate that the relevant factors have been taken into account properly</w:t>
      </w:r>
      <w:r w:rsidRPr="00FC5AF8">
        <w:rPr>
          <w:rFonts w:ascii="Calibri" w:eastAsia="Calibri" w:hAnsi="Calibri" w:cs="Times New Roman"/>
          <w:vertAlign w:val="superscript"/>
          <w:lang w:val="en-GB"/>
        </w:rPr>
        <w:footnoteReference w:id="5"/>
      </w:r>
      <w:r w:rsidRPr="00FC5AF8">
        <w:rPr>
          <w:rFonts w:ascii="Calibri" w:eastAsia="Calibri" w:hAnsi="Calibri" w:cs="Times New Roman"/>
          <w:vertAlign w:val="superscript"/>
          <w:lang w:val="en-GB"/>
        </w:rPr>
        <w:t>,</w:t>
      </w:r>
      <w:r w:rsidRPr="00FC5AF8">
        <w:rPr>
          <w:rFonts w:ascii="Calibri" w:eastAsia="Calibri" w:hAnsi="Calibri" w:cs="Times New Roman"/>
          <w:vertAlign w:val="superscript"/>
          <w:lang w:val="en-GB"/>
        </w:rPr>
        <w:footnoteReference w:id="6"/>
      </w:r>
      <w:r w:rsidRPr="00FC5AF8">
        <w:rPr>
          <w:rFonts w:ascii="Calibri" w:eastAsia="Calibri" w:hAnsi="Calibri" w:cs="Times New Roman"/>
          <w:lang w:val="en-GB"/>
        </w:rPr>
        <w:t>.</w:t>
      </w:r>
    </w:p>
    <w:p w14:paraId="08927264" w14:textId="62377C3F" w:rsidR="00CA684D" w:rsidRDefault="00FC5AF8" w:rsidP="00324A15">
      <w:pPr>
        <w:spacing w:after="120" w:line="240" w:lineRule="auto"/>
        <w:jc w:val="both"/>
        <w:rPr>
          <w:rFonts w:ascii="Calibri" w:eastAsia="Calibri" w:hAnsi="Calibri" w:cs="Times New Roman"/>
          <w:color w:val="000000"/>
          <w:lang w:val="en-GB"/>
        </w:rPr>
      </w:pPr>
      <w:r w:rsidRPr="00FC5AF8">
        <w:rPr>
          <w:rFonts w:ascii="Calibri" w:eastAsia="Calibri" w:hAnsi="Calibri" w:cs="Times New Roman"/>
          <w:lang w:val="en-GB"/>
        </w:rPr>
        <w:t xml:space="preserve">In the FuturEnzyme Consortium </w:t>
      </w:r>
      <w:r w:rsidR="0051359A">
        <w:rPr>
          <w:rFonts w:ascii="Calibri" w:eastAsia="Calibri" w:hAnsi="Calibri" w:cs="Times New Roman"/>
          <w:lang w:val="en-GB"/>
        </w:rPr>
        <w:t>all</w:t>
      </w:r>
      <w:r w:rsidRPr="00FC5AF8">
        <w:rPr>
          <w:rFonts w:ascii="Calibri" w:eastAsia="Calibri" w:hAnsi="Calibri" w:cs="Times New Roman"/>
          <w:lang w:val="en-GB"/>
        </w:rPr>
        <w:t xml:space="preserve"> organizations are obliged by GDPR to appoint a DPO</w:t>
      </w:r>
      <w:r w:rsidR="0051359A">
        <w:rPr>
          <w:rFonts w:ascii="Calibri" w:eastAsia="Calibri" w:hAnsi="Calibri" w:cs="Times New Roman"/>
          <w:lang w:val="en-GB"/>
        </w:rPr>
        <w:t>, and this is why all</w:t>
      </w:r>
      <w:r w:rsidRPr="00FC5AF8">
        <w:rPr>
          <w:rFonts w:ascii="Calibri" w:eastAsia="Calibri" w:hAnsi="Calibri" w:cs="Times New Roman"/>
          <w:color w:val="000000"/>
          <w:lang w:val="en-GB"/>
        </w:rPr>
        <w:t xml:space="preserve"> organizations designate</w:t>
      </w:r>
      <w:r w:rsidR="0051359A">
        <w:rPr>
          <w:rFonts w:ascii="Calibri" w:eastAsia="Calibri" w:hAnsi="Calibri" w:cs="Times New Roman"/>
          <w:color w:val="000000"/>
          <w:lang w:val="en-GB"/>
        </w:rPr>
        <w:t>d</w:t>
      </w:r>
      <w:r w:rsidRPr="00FC5AF8">
        <w:rPr>
          <w:rFonts w:ascii="Calibri" w:eastAsia="Calibri" w:hAnsi="Calibri" w:cs="Times New Roman"/>
          <w:color w:val="000000"/>
          <w:lang w:val="en-GB"/>
        </w:rPr>
        <w:t>/ha</w:t>
      </w:r>
      <w:r w:rsidR="0051359A">
        <w:rPr>
          <w:rFonts w:ascii="Calibri" w:eastAsia="Calibri" w:hAnsi="Calibri" w:cs="Times New Roman"/>
          <w:color w:val="000000"/>
          <w:lang w:val="en-GB"/>
        </w:rPr>
        <w:t>d</w:t>
      </w:r>
      <w:r w:rsidRPr="00FC5AF8">
        <w:rPr>
          <w:rFonts w:ascii="Calibri" w:eastAsia="Calibri" w:hAnsi="Calibri" w:cs="Times New Roman"/>
          <w:color w:val="000000"/>
          <w:lang w:val="en-GB"/>
        </w:rPr>
        <w:t xml:space="preserve"> already designated a DPO on a voluntary basis</w:t>
      </w:r>
      <w:r w:rsidR="0051359A">
        <w:rPr>
          <w:rFonts w:ascii="Calibri" w:eastAsia="Calibri" w:hAnsi="Calibri" w:cs="Times New Roman"/>
          <w:color w:val="000000"/>
          <w:lang w:val="en-GB"/>
        </w:rPr>
        <w:t xml:space="preserve"> as listed in </w:t>
      </w:r>
      <w:r w:rsidR="0022071E">
        <w:rPr>
          <w:rFonts w:ascii="Calibri" w:eastAsia="Calibri" w:hAnsi="Calibri" w:cs="Times New Roman"/>
          <w:b/>
          <w:color w:val="000000"/>
          <w:lang w:val="en-GB"/>
        </w:rPr>
        <w:t>T</w:t>
      </w:r>
      <w:r w:rsidR="0051359A" w:rsidRPr="00EA6E1F">
        <w:rPr>
          <w:rFonts w:ascii="Calibri" w:eastAsia="Calibri" w:hAnsi="Calibri" w:cs="Times New Roman"/>
          <w:b/>
          <w:color w:val="000000"/>
          <w:lang w:val="en-GB"/>
        </w:rPr>
        <w:t xml:space="preserve">able </w:t>
      </w:r>
      <w:r w:rsidR="00AE342A" w:rsidRPr="00EA6E1F">
        <w:rPr>
          <w:rFonts w:ascii="Calibri" w:eastAsia="Calibri" w:hAnsi="Calibri" w:cs="Times New Roman"/>
          <w:b/>
          <w:color w:val="000000"/>
          <w:lang w:val="en-GB"/>
        </w:rPr>
        <w:t>1</w:t>
      </w:r>
      <w:r w:rsidR="00B007DD" w:rsidRPr="00AE342A">
        <w:rPr>
          <w:rFonts w:ascii="Calibri" w:eastAsia="Calibri" w:hAnsi="Calibri" w:cs="Times New Roman"/>
          <w:color w:val="000000"/>
          <w:lang w:val="en-GB"/>
        </w:rPr>
        <w:t xml:space="preserve">, </w:t>
      </w:r>
      <w:r w:rsidR="00B007DD" w:rsidRPr="00B007DD">
        <w:rPr>
          <w:rFonts w:ascii="Calibri" w:eastAsia="Calibri" w:hAnsi="Calibri" w:cs="Times New Roman"/>
          <w:color w:val="000000"/>
          <w:lang w:val="en-GB"/>
        </w:rPr>
        <w:t>which will be made available to all data subjects involved in the research</w:t>
      </w:r>
      <w:r w:rsidR="00B007DD">
        <w:rPr>
          <w:rFonts w:ascii="Calibri" w:eastAsia="Calibri" w:hAnsi="Calibri" w:cs="Times New Roman"/>
          <w:color w:val="000000"/>
          <w:lang w:val="en-GB"/>
        </w:rPr>
        <w:t>.</w:t>
      </w:r>
    </w:p>
    <w:p w14:paraId="78EB6F77" w14:textId="2D39417F" w:rsidR="00FC5AF8" w:rsidRPr="00FC5AF8" w:rsidRDefault="00FC5AF8" w:rsidP="00324A15">
      <w:pPr>
        <w:spacing w:after="120" w:line="240" w:lineRule="auto"/>
        <w:jc w:val="both"/>
        <w:rPr>
          <w:rFonts w:ascii="Calibri" w:eastAsia="Calibri" w:hAnsi="Calibri" w:cs="Times New Roman"/>
          <w:color w:val="000000"/>
          <w:lang w:val="en-GB"/>
        </w:rPr>
      </w:pPr>
      <w:r w:rsidRPr="00FC5AF8">
        <w:rPr>
          <w:rFonts w:ascii="Calibri" w:eastAsia="Calibri" w:hAnsi="Calibri" w:cs="Times New Roman"/>
          <w:color w:val="000000"/>
          <w:lang w:val="en-GB"/>
        </w:rPr>
        <w:t>For other beneficiaries not required to appoint a DPO under the GDPR, a detailed data protection policy for the project will be kept on file and submitted to the Agency upon request.</w:t>
      </w:r>
    </w:p>
    <w:p w14:paraId="30331471" w14:textId="45700E45" w:rsidR="007A58BC" w:rsidRPr="007A58BC" w:rsidRDefault="007A58BC" w:rsidP="00324A15">
      <w:pPr>
        <w:spacing w:after="120" w:line="240" w:lineRule="auto"/>
        <w:jc w:val="both"/>
        <w:rPr>
          <w:rFonts w:ascii="Calibri" w:eastAsia="Calibri" w:hAnsi="Calibri" w:cs="Times New Roman"/>
          <w:sz w:val="18"/>
        </w:rPr>
      </w:pPr>
      <w:r w:rsidRPr="00AE342A">
        <w:rPr>
          <w:rFonts w:ascii="Calibri" w:eastAsia="Calibri" w:hAnsi="Calibri" w:cs="Times New Roman"/>
          <w:b/>
          <w:sz w:val="18"/>
        </w:rPr>
        <w:t xml:space="preserve">Table </w:t>
      </w:r>
      <w:r w:rsidR="00AE342A" w:rsidRPr="00AE342A">
        <w:rPr>
          <w:rFonts w:ascii="Calibri" w:eastAsia="Calibri" w:hAnsi="Calibri" w:cs="Times New Roman"/>
          <w:b/>
          <w:sz w:val="18"/>
        </w:rPr>
        <w:t>1</w:t>
      </w:r>
      <w:r w:rsidRPr="00AE342A">
        <w:rPr>
          <w:rFonts w:ascii="Calibri" w:eastAsia="Calibri" w:hAnsi="Calibri" w:cs="Times New Roman"/>
          <w:sz w:val="18"/>
        </w:rPr>
        <w:t>.</w:t>
      </w:r>
      <w:r w:rsidRPr="007A58BC">
        <w:rPr>
          <w:rFonts w:ascii="Calibri" w:eastAsia="Calibri" w:hAnsi="Calibri" w:cs="Times New Roman"/>
          <w:sz w:val="18"/>
        </w:rPr>
        <w:t xml:space="preserve"> Contact/link of the Data Protection Officer/</w:t>
      </w:r>
      <w:r w:rsidRPr="00324A15">
        <w:rPr>
          <w:rFonts w:ascii="Calibri" w:eastAsia="Calibri" w:hAnsi="Calibri" w:cs="Times New Roman"/>
          <w:sz w:val="18"/>
        </w:rPr>
        <w:t>Policy</w:t>
      </w:r>
      <w:r w:rsidRPr="007A58BC">
        <w:rPr>
          <w:rFonts w:ascii="Calibri" w:eastAsia="Calibri" w:hAnsi="Calibri" w:cs="Times New Roman"/>
          <w:sz w:val="18"/>
        </w:rPr>
        <w:t xml:space="preserve"> from the institutions conforming FuturEnzyme.</w:t>
      </w:r>
      <w:r w:rsidR="004405F5">
        <w:t xml:space="preserve"> </w:t>
      </w:r>
      <w:r w:rsidR="004405F5" w:rsidRPr="004405F5">
        <w:rPr>
          <w:rFonts w:ascii="Calibri" w:eastAsia="Calibri" w:hAnsi="Calibri" w:cs="Times New Roman"/>
          <w:sz w:val="18"/>
        </w:rPr>
        <w:t xml:space="preserve">The 16 partners of FuturEnzyme have confirmed the appointment of a Data Protection Officer (DPO) from their institution </w:t>
      </w:r>
      <w:r w:rsidR="004405F5">
        <w:rPr>
          <w:rFonts w:ascii="Calibri" w:eastAsia="Calibri" w:hAnsi="Calibri" w:cs="Times New Roman"/>
          <w:sz w:val="18"/>
        </w:rPr>
        <w:t>which</w:t>
      </w:r>
      <w:r w:rsidR="004405F5" w:rsidRPr="004405F5">
        <w:rPr>
          <w:rFonts w:ascii="Calibri" w:eastAsia="Calibri" w:hAnsi="Calibri" w:cs="Times New Roman"/>
          <w:sz w:val="18"/>
        </w:rPr>
        <w:t xml:space="preserve"> will be  made available to all data subjects involved in the research</w:t>
      </w:r>
      <w:r w:rsidR="004405F5">
        <w:rPr>
          <w:rFonts w:ascii="Calibri" w:eastAsia="Calibri" w:hAnsi="Calibri" w:cs="Times New Roman"/>
          <w:sz w:val="18"/>
        </w:rPr>
        <w:t>.</w:t>
      </w:r>
    </w:p>
    <w:tbl>
      <w:tblPr>
        <w:tblStyle w:val="Tablanormal3"/>
        <w:tblW w:w="9994" w:type="dxa"/>
        <w:tblInd w:w="0" w:type="dxa"/>
        <w:tblLook w:val="04A0" w:firstRow="1" w:lastRow="0" w:firstColumn="1" w:lastColumn="0" w:noHBand="0" w:noVBand="1"/>
      </w:tblPr>
      <w:tblGrid>
        <w:gridCol w:w="1408"/>
        <w:gridCol w:w="2252"/>
        <w:gridCol w:w="6334"/>
      </w:tblGrid>
      <w:tr w:rsidR="007A58BC" w:rsidRPr="007A58BC" w14:paraId="48076B77" w14:textId="77777777" w:rsidTr="00263EA3">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408" w:type="dxa"/>
            <w:noWrap/>
            <w:hideMark/>
          </w:tcPr>
          <w:p w14:paraId="32A41296"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Partner</w:t>
            </w:r>
          </w:p>
        </w:tc>
        <w:tc>
          <w:tcPr>
            <w:tcW w:w="2252" w:type="dxa"/>
            <w:noWrap/>
            <w:hideMark/>
          </w:tcPr>
          <w:p w14:paraId="5B69CEAB" w14:textId="77777777" w:rsidR="007A58BC" w:rsidRPr="007A58BC" w:rsidRDefault="007A58BC" w:rsidP="00324A15">
            <w:pPr>
              <w:spacing w:after="120" w:line="259" w:lineRule="auto"/>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es-ES"/>
              </w:rPr>
            </w:pPr>
            <w:r w:rsidRPr="007A58BC">
              <w:rPr>
                <w:rFonts w:eastAsia="Times New Roman" w:cs="Calibri"/>
                <w:bCs w:val="0"/>
                <w:lang w:eastAsia="es-ES"/>
              </w:rPr>
              <w:t>Name</w:t>
            </w:r>
          </w:p>
        </w:tc>
        <w:tc>
          <w:tcPr>
            <w:tcW w:w="6334" w:type="dxa"/>
            <w:noWrap/>
            <w:hideMark/>
          </w:tcPr>
          <w:p w14:paraId="052A6F95" w14:textId="77777777" w:rsidR="007A58BC" w:rsidRPr="007A58BC" w:rsidRDefault="007A58BC" w:rsidP="00324A15">
            <w:pPr>
              <w:spacing w:after="120" w:line="259" w:lineRule="auto"/>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es-ES"/>
              </w:rPr>
            </w:pPr>
            <w:r w:rsidRPr="007A58BC">
              <w:rPr>
                <w:rFonts w:eastAsia="Times New Roman" w:cs="Calibri"/>
                <w:bCs w:val="0"/>
                <w:lang w:eastAsia="es-ES"/>
              </w:rPr>
              <w:t>email</w:t>
            </w:r>
          </w:p>
        </w:tc>
      </w:tr>
      <w:tr w:rsidR="007A58BC" w:rsidRPr="007A58BC" w14:paraId="6006EE43" w14:textId="77777777" w:rsidTr="00263E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noWrap/>
            <w:hideMark/>
          </w:tcPr>
          <w:p w14:paraId="5FB280E1" w14:textId="62A6BBB2"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CSI</w:t>
            </w:r>
            <w:r w:rsidR="00263EA3">
              <w:rPr>
                <w:rFonts w:eastAsia="Times New Roman" w:cs="Calibri"/>
                <w:bCs w:val="0"/>
                <w:lang w:eastAsia="es-ES"/>
              </w:rPr>
              <w:t>C</w:t>
            </w:r>
          </w:p>
        </w:tc>
        <w:tc>
          <w:tcPr>
            <w:tcW w:w="2252" w:type="dxa"/>
            <w:noWrap/>
            <w:hideMark/>
          </w:tcPr>
          <w:p w14:paraId="5E0730F9"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 xml:space="preserve">José López Calvo </w:t>
            </w:r>
          </w:p>
        </w:tc>
        <w:tc>
          <w:tcPr>
            <w:tcW w:w="6334" w:type="dxa"/>
            <w:noWrap/>
            <w:hideMark/>
          </w:tcPr>
          <w:p w14:paraId="54EE9640" w14:textId="76BBBB7A" w:rsidR="007A58BC" w:rsidRPr="007A58BC" w:rsidRDefault="007A58BC" w:rsidP="00324A15">
            <w:pPr>
              <w:spacing w:after="120"/>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jose.lopez.calvo@csic.es;</w:t>
            </w:r>
            <w:r w:rsidR="00CA684D">
              <w:rPr>
                <w:rFonts w:eastAsia="Times New Roman" w:cs="Calibri"/>
                <w:lang w:eastAsia="es-ES"/>
              </w:rPr>
              <w:t xml:space="preserve"> d</w:t>
            </w:r>
            <w:r w:rsidRPr="007A58BC">
              <w:rPr>
                <w:rFonts w:eastAsia="Times New Roman" w:cs="Calibri"/>
                <w:lang w:eastAsia="es-ES"/>
              </w:rPr>
              <w:t>elegadoprotecciondatos@csic.es</w:t>
            </w:r>
          </w:p>
        </w:tc>
      </w:tr>
      <w:tr w:rsidR="007A58BC" w:rsidRPr="007A58BC" w14:paraId="1DA6807E" w14:textId="77777777" w:rsidTr="00263EA3">
        <w:trPr>
          <w:trHeight w:val="227"/>
        </w:trPr>
        <w:tc>
          <w:tcPr>
            <w:cnfStyle w:val="001000000000" w:firstRow="0" w:lastRow="0" w:firstColumn="1" w:lastColumn="0" w:oddVBand="0" w:evenVBand="0" w:oddHBand="0" w:evenHBand="0" w:firstRowFirstColumn="0" w:firstRowLastColumn="0" w:lastRowFirstColumn="0" w:lastRowLastColumn="0"/>
            <w:tcW w:w="1408" w:type="dxa"/>
            <w:noWrap/>
            <w:hideMark/>
          </w:tcPr>
          <w:p w14:paraId="04EF7874"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BSC</w:t>
            </w:r>
          </w:p>
        </w:tc>
        <w:tc>
          <w:tcPr>
            <w:tcW w:w="2252" w:type="dxa"/>
            <w:noWrap/>
            <w:hideMark/>
          </w:tcPr>
          <w:p w14:paraId="71ECB422"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w:t>
            </w:r>
          </w:p>
        </w:tc>
        <w:tc>
          <w:tcPr>
            <w:tcW w:w="6334" w:type="dxa"/>
            <w:noWrap/>
            <w:hideMark/>
          </w:tcPr>
          <w:p w14:paraId="20C76CD2"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dpo@bsc.es</w:t>
            </w:r>
          </w:p>
        </w:tc>
      </w:tr>
      <w:tr w:rsidR="007A58BC" w:rsidRPr="007A58BC" w14:paraId="0EC4817C" w14:textId="77777777" w:rsidTr="00263E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noWrap/>
            <w:hideMark/>
          </w:tcPr>
          <w:p w14:paraId="179C3133"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Bangor</w:t>
            </w:r>
          </w:p>
        </w:tc>
        <w:tc>
          <w:tcPr>
            <w:tcW w:w="2252" w:type="dxa"/>
            <w:noWrap/>
            <w:hideMark/>
          </w:tcPr>
          <w:p w14:paraId="5E1839AF"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Gwenan Hine</w:t>
            </w:r>
          </w:p>
        </w:tc>
        <w:tc>
          <w:tcPr>
            <w:tcW w:w="6334" w:type="dxa"/>
            <w:noWrap/>
            <w:hideMark/>
          </w:tcPr>
          <w:p w14:paraId="6269C557"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gwenan.hine@bangor.ac.uk</w:t>
            </w:r>
          </w:p>
        </w:tc>
      </w:tr>
      <w:tr w:rsidR="007A58BC" w:rsidRPr="007A58BC" w14:paraId="32239FF9" w14:textId="77777777" w:rsidTr="00263EA3">
        <w:trPr>
          <w:trHeight w:val="227"/>
        </w:trPr>
        <w:tc>
          <w:tcPr>
            <w:cnfStyle w:val="001000000000" w:firstRow="0" w:lastRow="0" w:firstColumn="1" w:lastColumn="0" w:oddVBand="0" w:evenVBand="0" w:oddHBand="0" w:evenHBand="0" w:firstRowFirstColumn="0" w:firstRowLastColumn="0" w:lastRowFirstColumn="0" w:lastRowLastColumn="0"/>
            <w:tcW w:w="1408" w:type="dxa"/>
            <w:noWrap/>
            <w:hideMark/>
          </w:tcPr>
          <w:p w14:paraId="23A83496"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UHAM</w:t>
            </w:r>
          </w:p>
        </w:tc>
        <w:tc>
          <w:tcPr>
            <w:tcW w:w="2252" w:type="dxa"/>
            <w:noWrap/>
            <w:hideMark/>
          </w:tcPr>
          <w:p w14:paraId="06F61D5C"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Dr. Stefan Thiemann</w:t>
            </w:r>
          </w:p>
        </w:tc>
        <w:tc>
          <w:tcPr>
            <w:tcW w:w="6334" w:type="dxa"/>
            <w:noWrap/>
            <w:hideMark/>
          </w:tcPr>
          <w:p w14:paraId="2AD1151C"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stefan.thiemann@uni-hamburg.de</w:t>
            </w:r>
          </w:p>
        </w:tc>
      </w:tr>
      <w:tr w:rsidR="007A58BC" w:rsidRPr="007A58BC" w14:paraId="529E60F1" w14:textId="77777777" w:rsidTr="00263E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noWrap/>
            <w:hideMark/>
          </w:tcPr>
          <w:p w14:paraId="1BBCF444"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UDUS</w:t>
            </w:r>
          </w:p>
        </w:tc>
        <w:tc>
          <w:tcPr>
            <w:tcW w:w="2252" w:type="dxa"/>
            <w:noWrap/>
            <w:hideMark/>
          </w:tcPr>
          <w:p w14:paraId="3AF3A241"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Dr. Ursula Hilgers</w:t>
            </w:r>
          </w:p>
        </w:tc>
        <w:tc>
          <w:tcPr>
            <w:tcW w:w="6334" w:type="dxa"/>
            <w:noWrap/>
            <w:hideMark/>
          </w:tcPr>
          <w:p w14:paraId="2FA47161"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 xml:space="preserve">datenschutz@hhu.de </w:t>
            </w:r>
          </w:p>
        </w:tc>
      </w:tr>
      <w:tr w:rsidR="007A58BC" w:rsidRPr="007A58BC" w14:paraId="045BEA7E" w14:textId="77777777" w:rsidTr="00263EA3">
        <w:trPr>
          <w:trHeight w:val="227"/>
        </w:trPr>
        <w:tc>
          <w:tcPr>
            <w:cnfStyle w:val="001000000000" w:firstRow="0" w:lastRow="0" w:firstColumn="1" w:lastColumn="0" w:oddVBand="0" w:evenVBand="0" w:oddHBand="0" w:evenHBand="0" w:firstRowFirstColumn="0" w:firstRowLastColumn="0" w:lastRowFirstColumn="0" w:lastRowLastColumn="0"/>
            <w:tcW w:w="1408" w:type="dxa"/>
            <w:noWrap/>
            <w:hideMark/>
          </w:tcPr>
          <w:p w14:paraId="20F9DB10"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IST-ID</w:t>
            </w:r>
          </w:p>
        </w:tc>
        <w:tc>
          <w:tcPr>
            <w:tcW w:w="2252" w:type="dxa"/>
            <w:noWrap/>
            <w:hideMark/>
          </w:tcPr>
          <w:p w14:paraId="2C55C2AA"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Dr. Tiago Silva Abade</w:t>
            </w:r>
          </w:p>
        </w:tc>
        <w:tc>
          <w:tcPr>
            <w:tcW w:w="6334" w:type="dxa"/>
            <w:noWrap/>
            <w:hideMark/>
          </w:tcPr>
          <w:p w14:paraId="7119C307"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rgpd@ulisboa.pt</w:t>
            </w:r>
          </w:p>
        </w:tc>
      </w:tr>
      <w:tr w:rsidR="007A58BC" w:rsidRPr="007A58BC" w14:paraId="3F331E0B" w14:textId="77777777" w:rsidTr="00263E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Merge w:val="restart"/>
            <w:noWrap/>
            <w:hideMark/>
          </w:tcPr>
          <w:p w14:paraId="553F9C7E"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CNR</w:t>
            </w:r>
          </w:p>
        </w:tc>
        <w:tc>
          <w:tcPr>
            <w:tcW w:w="2252" w:type="dxa"/>
            <w:noWrap/>
            <w:hideMark/>
          </w:tcPr>
          <w:p w14:paraId="04637ADF"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Ing. Roberto Puccinelli</w:t>
            </w:r>
          </w:p>
        </w:tc>
        <w:tc>
          <w:tcPr>
            <w:tcW w:w="6334" w:type="dxa"/>
            <w:noWrap/>
            <w:hideMark/>
          </w:tcPr>
          <w:p w14:paraId="776D8278"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rpd@cnr.it</w:t>
            </w:r>
          </w:p>
        </w:tc>
      </w:tr>
      <w:tr w:rsidR="007A58BC" w:rsidRPr="007A58BC" w14:paraId="64B63EAD" w14:textId="77777777" w:rsidTr="00324A15">
        <w:trPr>
          <w:trHeight w:val="227"/>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F2F2F2" w:themeFill="background1" w:themeFillShade="F2"/>
            <w:noWrap/>
            <w:hideMark/>
          </w:tcPr>
          <w:p w14:paraId="27146DEE" w14:textId="77777777" w:rsidR="007A58BC" w:rsidRPr="007A58BC" w:rsidRDefault="007A58BC" w:rsidP="00324A15">
            <w:pPr>
              <w:spacing w:after="120" w:line="259" w:lineRule="auto"/>
              <w:rPr>
                <w:rFonts w:eastAsia="Times New Roman" w:cs="Calibri"/>
                <w:lang w:eastAsia="es-ES"/>
              </w:rPr>
            </w:pPr>
          </w:p>
        </w:tc>
        <w:tc>
          <w:tcPr>
            <w:tcW w:w="2252" w:type="dxa"/>
            <w:shd w:val="clear" w:color="auto" w:fill="F2F2F2" w:themeFill="background1" w:themeFillShade="F2"/>
            <w:noWrap/>
            <w:hideMark/>
          </w:tcPr>
          <w:p w14:paraId="55CA0672"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 xml:space="preserve">Dr. Massimo Virgili </w:t>
            </w:r>
          </w:p>
        </w:tc>
        <w:tc>
          <w:tcPr>
            <w:tcW w:w="6334" w:type="dxa"/>
            <w:shd w:val="clear" w:color="auto" w:fill="F2F2F2" w:themeFill="background1" w:themeFillShade="F2"/>
            <w:noWrap/>
            <w:hideMark/>
          </w:tcPr>
          <w:p w14:paraId="42662C17"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massimo.virgili@cnr.it</w:t>
            </w:r>
          </w:p>
        </w:tc>
      </w:tr>
      <w:tr w:rsidR="007A58BC" w:rsidRPr="007A58BC" w14:paraId="35A685A8" w14:textId="77777777" w:rsidTr="00324A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FFFFF" w:themeFill="background1"/>
            <w:noWrap/>
            <w:hideMark/>
          </w:tcPr>
          <w:p w14:paraId="3E8F6843" w14:textId="77777777" w:rsidR="007A58BC" w:rsidRPr="007A58BC" w:rsidRDefault="007A58BC" w:rsidP="00324A15">
            <w:pPr>
              <w:spacing w:after="120" w:line="259" w:lineRule="auto"/>
              <w:rPr>
                <w:rFonts w:eastAsia="Times New Roman" w:cs="Calibri"/>
                <w:bCs w:val="0"/>
                <w:lang w:eastAsia="es-ES"/>
              </w:rPr>
            </w:pPr>
            <w:bookmarkStart w:id="46" w:name="_Hlk83031230"/>
            <w:r w:rsidRPr="007A58BC">
              <w:rPr>
                <w:rFonts w:eastAsia="Times New Roman" w:cs="Calibri"/>
                <w:bCs w:val="0"/>
                <w:lang w:eastAsia="es-ES"/>
              </w:rPr>
              <w:t>ITB</w:t>
            </w:r>
          </w:p>
        </w:tc>
        <w:tc>
          <w:tcPr>
            <w:tcW w:w="2252" w:type="dxa"/>
            <w:shd w:val="clear" w:color="auto" w:fill="FFFFFF" w:themeFill="background1"/>
            <w:noWrap/>
            <w:hideMark/>
          </w:tcPr>
          <w:p w14:paraId="1E9F9E05"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Lanfranco Masotti</w:t>
            </w:r>
          </w:p>
        </w:tc>
        <w:tc>
          <w:tcPr>
            <w:tcW w:w="6334" w:type="dxa"/>
            <w:shd w:val="clear" w:color="auto" w:fill="FFFFFF" w:themeFill="background1"/>
            <w:noWrap/>
            <w:hideMark/>
          </w:tcPr>
          <w:p w14:paraId="6C7DEAD3"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presidenza@italbiotec.it</w:t>
            </w:r>
          </w:p>
        </w:tc>
        <w:bookmarkEnd w:id="46"/>
      </w:tr>
      <w:tr w:rsidR="007A58BC" w:rsidRPr="007A58BC" w14:paraId="22E45B8C" w14:textId="77777777" w:rsidTr="00324A15">
        <w:trPr>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noWrap/>
            <w:hideMark/>
          </w:tcPr>
          <w:p w14:paraId="5062522D"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FHNW</w:t>
            </w:r>
          </w:p>
        </w:tc>
        <w:tc>
          <w:tcPr>
            <w:tcW w:w="2252" w:type="dxa"/>
            <w:shd w:val="clear" w:color="auto" w:fill="F2F2F2" w:themeFill="background1" w:themeFillShade="F2"/>
            <w:noWrap/>
            <w:hideMark/>
          </w:tcPr>
          <w:p w14:paraId="66F76183"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Karin Hiltwein</w:t>
            </w:r>
          </w:p>
        </w:tc>
        <w:tc>
          <w:tcPr>
            <w:tcW w:w="6334" w:type="dxa"/>
            <w:shd w:val="clear" w:color="auto" w:fill="F2F2F2" w:themeFill="background1" w:themeFillShade="F2"/>
            <w:noWrap/>
            <w:hideMark/>
          </w:tcPr>
          <w:p w14:paraId="3B64BE46"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Karin.hiltwein@fhnw.ch</w:t>
            </w:r>
          </w:p>
        </w:tc>
      </w:tr>
      <w:tr w:rsidR="007A58BC" w:rsidRPr="007A58BC" w14:paraId="28F7DD8B" w14:textId="77777777" w:rsidTr="00324A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408" w:type="dxa"/>
            <w:shd w:val="clear" w:color="auto" w:fill="FFFFFF" w:themeFill="background1"/>
            <w:noWrap/>
            <w:hideMark/>
          </w:tcPr>
          <w:p w14:paraId="2D98D4B7"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CLIB</w:t>
            </w:r>
          </w:p>
        </w:tc>
        <w:tc>
          <w:tcPr>
            <w:tcW w:w="2252" w:type="dxa"/>
            <w:shd w:val="clear" w:color="auto" w:fill="FFFFFF" w:themeFill="background1"/>
            <w:noWrap/>
            <w:hideMark/>
          </w:tcPr>
          <w:p w14:paraId="5B253590" w14:textId="226C23E2"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Dennis Herzberg</w:t>
            </w:r>
          </w:p>
        </w:tc>
        <w:tc>
          <w:tcPr>
            <w:tcW w:w="6334" w:type="dxa"/>
            <w:shd w:val="clear" w:color="auto" w:fill="FFFFFF" w:themeFill="background1"/>
            <w:noWrap/>
            <w:hideMark/>
          </w:tcPr>
          <w:p w14:paraId="3D84C149"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herzberg@clib-cluster.de</w:t>
            </w:r>
          </w:p>
        </w:tc>
      </w:tr>
      <w:tr w:rsidR="007A58BC" w:rsidRPr="007A58BC" w14:paraId="25FFFF79" w14:textId="77777777" w:rsidTr="00324A15">
        <w:trPr>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noWrap/>
            <w:hideMark/>
          </w:tcPr>
          <w:p w14:paraId="47FAF709"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INOFEA</w:t>
            </w:r>
          </w:p>
        </w:tc>
        <w:tc>
          <w:tcPr>
            <w:tcW w:w="2252" w:type="dxa"/>
            <w:shd w:val="clear" w:color="auto" w:fill="F2F2F2" w:themeFill="background1" w:themeFillShade="F2"/>
            <w:noWrap/>
            <w:hideMark/>
          </w:tcPr>
          <w:p w14:paraId="01E3F06F"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Anne Timm</w:t>
            </w:r>
          </w:p>
        </w:tc>
        <w:tc>
          <w:tcPr>
            <w:tcW w:w="6334" w:type="dxa"/>
            <w:shd w:val="clear" w:color="auto" w:fill="F2F2F2" w:themeFill="background1" w:themeFillShade="F2"/>
            <w:noWrap/>
            <w:hideMark/>
          </w:tcPr>
          <w:p w14:paraId="208B95D6"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anne.timm@inofea.com</w:t>
            </w:r>
          </w:p>
        </w:tc>
      </w:tr>
      <w:tr w:rsidR="007A58BC" w:rsidRPr="007A58BC" w14:paraId="6D1F7C04" w14:textId="77777777" w:rsidTr="00324A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FFFFF" w:themeFill="background1"/>
            <w:noWrap/>
            <w:hideMark/>
          </w:tcPr>
          <w:p w14:paraId="68F88F6F"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BioC_Chem</w:t>
            </w:r>
          </w:p>
        </w:tc>
        <w:tc>
          <w:tcPr>
            <w:tcW w:w="2252" w:type="dxa"/>
            <w:shd w:val="clear" w:color="auto" w:fill="FFFFFF" w:themeFill="background1"/>
            <w:noWrap/>
            <w:hideMark/>
          </w:tcPr>
          <w:p w14:paraId="22A3844C"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Fabrizio Beltrametti</w:t>
            </w:r>
          </w:p>
        </w:tc>
        <w:tc>
          <w:tcPr>
            <w:tcW w:w="6334" w:type="dxa"/>
            <w:shd w:val="clear" w:color="auto" w:fill="FFFFFF" w:themeFill="background1"/>
            <w:noWrap/>
            <w:hideMark/>
          </w:tcPr>
          <w:p w14:paraId="76170B75"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fbeltrametti@bioc-chemsolutions.com</w:t>
            </w:r>
          </w:p>
        </w:tc>
      </w:tr>
      <w:tr w:rsidR="007A58BC" w:rsidRPr="007A58BC" w14:paraId="175E48DF" w14:textId="77777777" w:rsidTr="00324A15">
        <w:trPr>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noWrap/>
            <w:hideMark/>
          </w:tcPr>
          <w:p w14:paraId="6BE590AC"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Schoeller</w:t>
            </w:r>
          </w:p>
        </w:tc>
        <w:tc>
          <w:tcPr>
            <w:tcW w:w="2252" w:type="dxa"/>
            <w:shd w:val="clear" w:color="auto" w:fill="F2F2F2" w:themeFill="background1" w:themeFillShade="F2"/>
            <w:noWrap/>
            <w:hideMark/>
          </w:tcPr>
          <w:p w14:paraId="60EC13FD"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Eveline Scheidegger</w:t>
            </w:r>
          </w:p>
        </w:tc>
        <w:tc>
          <w:tcPr>
            <w:tcW w:w="6334" w:type="dxa"/>
            <w:shd w:val="clear" w:color="auto" w:fill="F2F2F2" w:themeFill="background1" w:themeFillShade="F2"/>
            <w:noWrap/>
            <w:hideMark/>
          </w:tcPr>
          <w:p w14:paraId="5BC7B457"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cs="Calibri"/>
                <w:szCs w:val="20"/>
              </w:rPr>
              <w:t>eveline_scheidegger@schoeller-textiles.com</w:t>
            </w:r>
          </w:p>
        </w:tc>
      </w:tr>
      <w:tr w:rsidR="007A58BC" w:rsidRPr="007A58BC" w14:paraId="783B7CC7" w14:textId="77777777" w:rsidTr="00324A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FFFFF" w:themeFill="background1"/>
            <w:noWrap/>
            <w:hideMark/>
          </w:tcPr>
          <w:p w14:paraId="171E4FA2"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Henkel</w:t>
            </w:r>
          </w:p>
        </w:tc>
        <w:tc>
          <w:tcPr>
            <w:tcW w:w="2252" w:type="dxa"/>
            <w:shd w:val="clear" w:color="auto" w:fill="FFFFFF" w:themeFill="background1"/>
            <w:noWrap/>
            <w:hideMark/>
          </w:tcPr>
          <w:p w14:paraId="00E1AB4F"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w:t>
            </w:r>
          </w:p>
        </w:tc>
        <w:tc>
          <w:tcPr>
            <w:tcW w:w="6334" w:type="dxa"/>
            <w:shd w:val="clear" w:color="auto" w:fill="FFFFFF" w:themeFill="background1"/>
            <w:noWrap/>
            <w:hideMark/>
          </w:tcPr>
          <w:p w14:paraId="6C75A4AD"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https://www.henkel.com/data-protection-statement#pageID=9388</w:t>
            </w:r>
          </w:p>
        </w:tc>
      </w:tr>
      <w:tr w:rsidR="007A58BC" w:rsidRPr="007A58BC" w14:paraId="0A539A66" w14:textId="77777777" w:rsidTr="00324A15">
        <w:trPr>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noWrap/>
            <w:hideMark/>
          </w:tcPr>
          <w:p w14:paraId="1D2ED44F"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Evonik</w:t>
            </w:r>
          </w:p>
        </w:tc>
        <w:tc>
          <w:tcPr>
            <w:tcW w:w="2252" w:type="dxa"/>
            <w:shd w:val="clear" w:color="auto" w:fill="F2F2F2" w:themeFill="background1" w:themeFillShade="F2"/>
            <w:noWrap/>
            <w:hideMark/>
          </w:tcPr>
          <w:p w14:paraId="28939179"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w:t>
            </w:r>
          </w:p>
        </w:tc>
        <w:tc>
          <w:tcPr>
            <w:tcW w:w="6334" w:type="dxa"/>
            <w:shd w:val="clear" w:color="auto" w:fill="F2F2F2" w:themeFill="background1" w:themeFillShade="F2"/>
            <w:noWrap/>
            <w:hideMark/>
          </w:tcPr>
          <w:p w14:paraId="4040A054" w14:textId="77777777" w:rsidR="007A58BC" w:rsidRPr="007A58BC" w:rsidRDefault="007A58BC" w:rsidP="00324A15">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7A58BC">
              <w:rPr>
                <w:rFonts w:eastAsia="Times New Roman" w:cs="Calibri"/>
                <w:lang w:eastAsia="es-ES"/>
              </w:rPr>
              <w:t>privacy-policy@evonik.com</w:t>
            </w:r>
          </w:p>
        </w:tc>
      </w:tr>
      <w:tr w:rsidR="007A58BC" w:rsidRPr="007A58BC" w14:paraId="66B2816F" w14:textId="77777777" w:rsidTr="00324A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shd w:val="clear" w:color="auto" w:fill="FFFFFF" w:themeFill="background1"/>
            <w:noWrap/>
            <w:hideMark/>
          </w:tcPr>
          <w:p w14:paraId="4456F367" w14:textId="77777777" w:rsidR="007A58BC" w:rsidRPr="007A58BC" w:rsidRDefault="007A58BC" w:rsidP="00324A15">
            <w:pPr>
              <w:spacing w:after="120" w:line="259" w:lineRule="auto"/>
              <w:rPr>
                <w:rFonts w:eastAsia="Times New Roman" w:cs="Calibri"/>
                <w:bCs w:val="0"/>
                <w:lang w:eastAsia="es-ES"/>
              </w:rPr>
            </w:pPr>
            <w:r w:rsidRPr="007A58BC">
              <w:rPr>
                <w:rFonts w:eastAsia="Times New Roman" w:cs="Calibri"/>
                <w:bCs w:val="0"/>
                <w:lang w:eastAsia="es-ES"/>
              </w:rPr>
              <w:t>Eucodis</w:t>
            </w:r>
          </w:p>
        </w:tc>
        <w:tc>
          <w:tcPr>
            <w:tcW w:w="2252" w:type="dxa"/>
            <w:shd w:val="clear" w:color="auto" w:fill="FFFFFF" w:themeFill="background1"/>
            <w:noWrap/>
            <w:hideMark/>
          </w:tcPr>
          <w:p w14:paraId="56C480AC"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w:t>
            </w:r>
          </w:p>
        </w:tc>
        <w:tc>
          <w:tcPr>
            <w:tcW w:w="6334" w:type="dxa"/>
            <w:shd w:val="clear" w:color="auto" w:fill="FFFFFF" w:themeFill="background1"/>
            <w:noWrap/>
            <w:hideMark/>
          </w:tcPr>
          <w:p w14:paraId="4B89208C" w14:textId="77777777" w:rsidR="007A58BC" w:rsidRPr="007A58BC" w:rsidRDefault="007A58BC" w:rsidP="00324A15">
            <w:pPr>
              <w:spacing w:after="120" w:line="259" w:lineRule="auto"/>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7A58BC">
              <w:rPr>
                <w:rFonts w:eastAsia="Times New Roman" w:cs="Calibri"/>
                <w:lang w:eastAsia="es-ES"/>
              </w:rPr>
              <w:t>office@eucodis.com</w:t>
            </w:r>
          </w:p>
        </w:tc>
      </w:tr>
    </w:tbl>
    <w:p w14:paraId="61456688" w14:textId="77777777" w:rsidR="00324A15" w:rsidRDefault="00324A15" w:rsidP="00324A15">
      <w:pPr>
        <w:pStyle w:val="Ttulo2"/>
        <w:spacing w:after="120"/>
        <w:rPr>
          <w:rFonts w:eastAsia="Times New Roman"/>
          <w:lang w:val="en-GB"/>
        </w:rPr>
      </w:pPr>
    </w:p>
    <w:p w14:paraId="05709496" w14:textId="6E26CAF7" w:rsidR="00FC5AF8" w:rsidRPr="00FC5AF8" w:rsidRDefault="00324A15" w:rsidP="00324A15">
      <w:pPr>
        <w:pStyle w:val="Ttulo2"/>
        <w:spacing w:after="120"/>
        <w:rPr>
          <w:rFonts w:eastAsia="Times New Roman"/>
          <w:lang w:val="en-GB"/>
        </w:rPr>
      </w:pPr>
      <w:bookmarkStart w:id="47" w:name="_Toc88812691"/>
      <w:r>
        <w:rPr>
          <w:rFonts w:eastAsia="Times New Roman"/>
          <w:lang w:val="en-GB"/>
        </w:rPr>
        <w:t>7</w:t>
      </w:r>
      <w:r w:rsidR="00FC5AF8">
        <w:rPr>
          <w:rFonts w:eastAsia="Times New Roman"/>
          <w:lang w:val="en-GB"/>
        </w:rPr>
        <w:t xml:space="preserve">. </w:t>
      </w:r>
      <w:r w:rsidR="00FC5AF8" w:rsidRPr="00FC5AF8">
        <w:rPr>
          <w:rFonts w:eastAsia="Times New Roman"/>
          <w:lang w:val="en-GB"/>
        </w:rPr>
        <w:t>Technical, organisational and security measures to protect personal data</w:t>
      </w:r>
      <w:bookmarkEnd w:id="47"/>
    </w:p>
    <w:p w14:paraId="4B00E30F" w14:textId="0FB2D1EE" w:rsidR="00FC5AF8" w:rsidRPr="00FC5AF8" w:rsidRDefault="00FC5AF8" w:rsidP="00324A15">
      <w:pPr>
        <w:spacing w:after="120" w:line="240" w:lineRule="auto"/>
        <w:jc w:val="both"/>
        <w:rPr>
          <w:rFonts w:ascii="Calibri" w:eastAsia="Calibri" w:hAnsi="Calibri" w:cs="Times New Roman"/>
          <w:lang w:val="en-GB"/>
        </w:rPr>
      </w:pPr>
      <w:r w:rsidRPr="00263EA3">
        <w:rPr>
          <w:rFonts w:ascii="Calibri" w:eastAsia="Calibri" w:hAnsi="Calibri" w:cs="Times New Roman"/>
          <w:lang w:val="en-GB"/>
        </w:rPr>
        <w:t xml:space="preserve">The </w:t>
      </w:r>
      <w:r w:rsidRPr="00263EA3">
        <w:rPr>
          <w:rFonts w:ascii="Calibri" w:eastAsia="Calibri" w:hAnsi="Calibri" w:cs="Times New Roman"/>
          <w:bCs/>
          <w:lang w:val="en-GB"/>
        </w:rPr>
        <w:t xml:space="preserve">management of personal data </w:t>
      </w:r>
      <w:r w:rsidRPr="00263EA3">
        <w:rPr>
          <w:rFonts w:ascii="Calibri" w:eastAsia="Calibri" w:hAnsi="Calibri" w:cs="Times New Roman"/>
          <w:lang w:val="en-GB"/>
        </w:rPr>
        <w:t xml:space="preserve">collected and generated by the </w:t>
      </w:r>
      <w:r w:rsidRPr="00263EA3">
        <w:rPr>
          <w:rFonts w:ascii="Calibri" w:eastAsia="Calibri" w:hAnsi="Calibri" w:cs="Times New Roman"/>
          <w:bCs/>
          <w:lang w:val="en-GB"/>
        </w:rPr>
        <w:t xml:space="preserve">survey </w:t>
      </w:r>
      <w:r w:rsidRPr="00263EA3">
        <w:rPr>
          <w:rFonts w:ascii="Calibri" w:eastAsia="Calibri" w:hAnsi="Calibri" w:cs="Times New Roman"/>
          <w:lang w:val="en-GB"/>
        </w:rPr>
        <w:t xml:space="preserve">is entrusted to </w:t>
      </w:r>
      <w:r w:rsidRPr="00263EA3">
        <w:rPr>
          <w:rFonts w:ascii="Calibri" w:eastAsia="Calibri" w:hAnsi="Calibri" w:cs="Times New Roman"/>
          <w:bCs/>
          <w:lang w:val="en-GB"/>
        </w:rPr>
        <w:t>Qualtrics</w:t>
      </w:r>
      <w:r w:rsidR="0073428B" w:rsidRPr="00263EA3">
        <w:rPr>
          <w:rStyle w:val="Refdenotaalpie"/>
          <w:rFonts w:ascii="Calibri" w:eastAsia="Calibri" w:hAnsi="Calibri" w:cs="Times New Roman"/>
          <w:bCs/>
          <w:lang w:val="en-GB"/>
        </w:rPr>
        <w:footnoteReference w:id="7"/>
      </w:r>
      <w:r w:rsidRPr="00263EA3">
        <w:rPr>
          <w:rFonts w:ascii="Calibri" w:eastAsia="Calibri" w:hAnsi="Calibri" w:cs="Times New Roman"/>
          <w:bCs/>
          <w:lang w:val="en-GB"/>
        </w:rPr>
        <w:t>,</w:t>
      </w:r>
      <w:r w:rsidRPr="00263EA3">
        <w:rPr>
          <w:rFonts w:ascii="Calibri" w:eastAsia="Calibri" w:hAnsi="Calibri" w:cs="Times New Roman"/>
          <w:lang w:val="en-GB"/>
        </w:rPr>
        <w:t xml:space="preserve"> an</w:t>
      </w:r>
      <w:r w:rsidRPr="00FC5AF8">
        <w:rPr>
          <w:rFonts w:ascii="Calibri" w:eastAsia="Calibri" w:hAnsi="Calibri" w:cs="Times New Roman"/>
          <w:lang w:val="en-GB"/>
        </w:rPr>
        <w:t xml:space="preserve"> ISO 27001 certified and</w:t>
      </w:r>
      <w:r w:rsidRPr="00FC5AF8">
        <w:rPr>
          <w:rFonts w:ascii="Calibri" w:eastAsia="Calibri" w:hAnsi="Calibri" w:cs="Times New Roman"/>
          <w:spacing w:val="2"/>
          <w:lang w:val="en-GB"/>
        </w:rPr>
        <w:t xml:space="preserve"> FedRAMP authorised company. ISO 27001 is the international standard that defines the requirements of an information security management system (ISMS), a set of policies, procedures, processes, and systems that manage information risks. Therefore, certification to ISO 27001 demonstrates </w:t>
      </w:r>
      <w:r w:rsidRPr="00FC5AF8">
        <w:rPr>
          <w:rFonts w:ascii="Calibri" w:eastAsia="Calibri" w:hAnsi="Calibri" w:cs="Times New Roman"/>
          <w:spacing w:val="2"/>
          <w:lang w:val="en-GB"/>
        </w:rPr>
        <w:lastRenderedPageBreak/>
        <w:t>that Qualtrics has defined and put in place best-practice information security processes</w:t>
      </w:r>
      <w:r w:rsidRPr="00FC5AF8">
        <w:rPr>
          <w:rFonts w:ascii="Calibri" w:eastAsia="Calibri" w:hAnsi="Calibri" w:cs="Times New Roman"/>
          <w:spacing w:val="2"/>
          <w:vertAlign w:val="superscript"/>
          <w:lang w:val="en-GB"/>
        </w:rPr>
        <w:footnoteReference w:id="8"/>
      </w:r>
      <w:r w:rsidRPr="00FC5AF8">
        <w:rPr>
          <w:rFonts w:ascii="Calibri" w:eastAsia="Calibri" w:hAnsi="Calibri" w:cs="Times New Roman"/>
          <w:spacing w:val="2"/>
          <w:lang w:val="en-GB"/>
        </w:rPr>
        <w:t>. Qualtrics is also FedR</w:t>
      </w:r>
      <w:r w:rsidR="005F1802">
        <w:rPr>
          <w:rFonts w:ascii="Calibri" w:eastAsia="Calibri" w:hAnsi="Calibri" w:cs="Times New Roman"/>
          <w:spacing w:val="2"/>
          <w:lang w:val="en-GB"/>
        </w:rPr>
        <w:t>AMP</w:t>
      </w:r>
      <w:r w:rsidRPr="00FC5AF8">
        <w:rPr>
          <w:rFonts w:ascii="Calibri" w:eastAsia="Calibri" w:hAnsi="Calibri" w:cs="Times New Roman"/>
          <w:spacing w:val="2"/>
          <w:lang w:val="en-GB"/>
        </w:rPr>
        <w:t xml:space="preserve"> Authorized. </w:t>
      </w:r>
      <w:r w:rsidRPr="00FC5AF8">
        <w:rPr>
          <w:rFonts w:ascii="Calibri" w:eastAsia="Calibri" w:hAnsi="Calibri" w:cs="Times New Roman"/>
          <w:lang w:val="en-GB"/>
        </w:rPr>
        <w:t>FedRAMP is the standard of U.S. government security compliance, with over 300 controls based on the highly regarded NIST 800-53 that requires constant monitoring and periodic independent assessments.</w:t>
      </w:r>
    </w:p>
    <w:p w14:paraId="7C138280" w14:textId="77777777" w:rsidR="00FC5AF8" w:rsidRPr="00FC5AF8" w:rsidRDefault="00FC5AF8" w:rsidP="00324A15">
      <w:pPr>
        <w:spacing w:after="120" w:line="240" w:lineRule="auto"/>
        <w:jc w:val="both"/>
        <w:rPr>
          <w:rFonts w:ascii="Calibri" w:eastAsia="Calibri" w:hAnsi="Calibri" w:cs="Times New Roman"/>
          <w:lang w:val="en-GB"/>
        </w:rPr>
      </w:pPr>
      <w:r w:rsidRPr="00FC5AF8">
        <w:rPr>
          <w:rFonts w:ascii="Calibri" w:eastAsia="Calibri" w:hAnsi="Calibri" w:cs="Times New Roman"/>
          <w:lang w:val="en-GB"/>
        </w:rPr>
        <w:t>To ensure full protection of collected data, Qualtrics provides technology that enables its customer to be compliant with GDPR and other privacy laws.  According to Qualtrics’ security statement, Qualtrics’ servers are protected by high-end firewall systems and scans are performed regularly to quickly find and patch any vulnerabilities. Application penetration tests are performed annually by an independent third-party. All services have quick failover points and redundant hardware, with backups performed daily.</w:t>
      </w:r>
    </w:p>
    <w:p w14:paraId="1382505B" w14:textId="77777777" w:rsidR="00FC5AF8" w:rsidRPr="00FC5AF8" w:rsidRDefault="00FC5AF8" w:rsidP="00324A15">
      <w:pPr>
        <w:spacing w:after="120" w:line="240" w:lineRule="auto"/>
        <w:jc w:val="both"/>
        <w:rPr>
          <w:rFonts w:ascii="Calibri" w:eastAsia="Calibri" w:hAnsi="Calibri" w:cs="Times New Roman"/>
          <w:lang w:val="en-GB"/>
        </w:rPr>
      </w:pPr>
      <w:r w:rsidRPr="00FC5AF8">
        <w:rPr>
          <w:rFonts w:ascii="Calibri" w:eastAsia="Calibri" w:hAnsi="Calibri" w:cs="Times New Roman"/>
          <w:lang w:val="en-GB"/>
        </w:rPr>
        <w:t>Access to systems is restricted to specific individuals who have a need-to-know such information and who are bound by confidentiality obligations. Access is monitored and audited for compliance.</w:t>
      </w:r>
    </w:p>
    <w:p w14:paraId="09515D3F" w14:textId="77777777" w:rsidR="00FC5AF8" w:rsidRPr="00FC5AF8" w:rsidRDefault="00FC5AF8" w:rsidP="00324A15">
      <w:pPr>
        <w:spacing w:after="120" w:line="240" w:lineRule="auto"/>
        <w:jc w:val="both"/>
        <w:rPr>
          <w:rFonts w:ascii="Calibri" w:eastAsia="Calibri" w:hAnsi="Calibri" w:cs="Times New Roman"/>
          <w:lang w:val="en-GB"/>
        </w:rPr>
      </w:pPr>
      <w:r w:rsidRPr="00FC5AF8">
        <w:rPr>
          <w:rFonts w:ascii="Calibri" w:eastAsia="Calibri" w:hAnsi="Calibri" w:cs="Times New Roman"/>
          <w:lang w:val="en-GB"/>
        </w:rPr>
        <w:t>Qualtrics uses Transport Layer Security (TLS) encryption (also known as HTTPS) for all transmitted data. Surveys may be protected with passwords. Qualtrics’ services are hosted by trusted data centres that are independently audited using the industry standard SSAE-18 method</w:t>
      </w:r>
      <w:r w:rsidRPr="00FC5AF8">
        <w:rPr>
          <w:rFonts w:ascii="Calibri" w:eastAsia="Calibri" w:hAnsi="Calibri" w:cs="Times New Roman"/>
          <w:vertAlign w:val="superscript"/>
          <w:lang w:val="en-GB"/>
        </w:rPr>
        <w:footnoteReference w:id="9"/>
      </w:r>
      <w:r w:rsidRPr="00FC5AF8">
        <w:rPr>
          <w:rFonts w:ascii="Calibri" w:eastAsia="Calibri" w:hAnsi="Calibri" w:cs="Times New Roman"/>
          <w:lang w:val="en-GB"/>
        </w:rPr>
        <w:t xml:space="preserve">. </w:t>
      </w:r>
    </w:p>
    <w:p w14:paraId="1172F77B" w14:textId="77777777" w:rsidR="00FC5AF8" w:rsidRPr="00FC5AF8" w:rsidRDefault="00FC5AF8" w:rsidP="00324A15">
      <w:pPr>
        <w:spacing w:after="120" w:line="240" w:lineRule="auto"/>
        <w:jc w:val="both"/>
        <w:rPr>
          <w:rFonts w:ascii="Calibri" w:eastAsia="Calibri" w:hAnsi="Calibri" w:cs="Times New Roman"/>
          <w:lang w:val="en-GB"/>
        </w:rPr>
      </w:pPr>
      <w:r w:rsidRPr="00FC5AF8">
        <w:rPr>
          <w:rFonts w:ascii="Calibri" w:eastAsia="Calibri" w:hAnsi="Calibri" w:cs="Times New Roman"/>
          <w:lang w:val="en-GB"/>
        </w:rPr>
        <w:t>Brand administrators can permanently delete individual contacts and respondent personal data if a data subject request it, answering its right to be forgotten. Qualtrics one-touch data deletion functionality means erasure happens in one place, with just a few clicks, making easier to respond to data subject requests</w:t>
      </w:r>
      <w:r w:rsidRPr="00FC5AF8">
        <w:rPr>
          <w:rFonts w:ascii="Calibri" w:eastAsia="Calibri" w:hAnsi="Calibri" w:cs="Times New Roman"/>
          <w:vertAlign w:val="superscript"/>
          <w:lang w:val="en-GB"/>
        </w:rPr>
        <w:footnoteReference w:id="10"/>
      </w:r>
      <w:r w:rsidRPr="00FC5AF8">
        <w:rPr>
          <w:rFonts w:ascii="Calibri" w:eastAsia="Calibri" w:hAnsi="Calibri" w:cs="Times New Roman"/>
          <w:lang w:val="en-GB"/>
        </w:rPr>
        <w:t>.</w:t>
      </w:r>
    </w:p>
    <w:p w14:paraId="30432789" w14:textId="0A4CB21C" w:rsidR="00136107" w:rsidRPr="00136107" w:rsidRDefault="00136107" w:rsidP="00324A15">
      <w:pPr>
        <w:spacing w:after="120" w:line="240" w:lineRule="auto"/>
        <w:jc w:val="both"/>
        <w:rPr>
          <w:rFonts w:ascii="Calibri" w:eastAsia="Calibri" w:hAnsi="Calibri" w:cs="Times New Roman"/>
          <w:lang w:val="en-GB"/>
        </w:rPr>
      </w:pPr>
      <w:r>
        <w:rPr>
          <w:rFonts w:ascii="Calibri" w:eastAsia="Calibri" w:hAnsi="Calibri" w:cs="Times New Roman"/>
          <w:lang w:val="en-GB"/>
        </w:rPr>
        <w:t>For Altroconsumo, t</w:t>
      </w:r>
      <w:r w:rsidRPr="00136107">
        <w:rPr>
          <w:rFonts w:ascii="Calibri" w:eastAsia="Calibri" w:hAnsi="Calibri" w:cs="Times New Roman"/>
          <w:lang w:val="en-GB"/>
        </w:rPr>
        <w:t>he Joint Controllers adopt adequate technical and organizational security procedures and measures to ensure the safe processing of personal data</w:t>
      </w:r>
      <w:r>
        <w:rPr>
          <w:rFonts w:ascii="Calibri" w:eastAsia="Calibri" w:hAnsi="Calibri" w:cs="Times New Roman"/>
          <w:lang w:val="en-GB"/>
        </w:rPr>
        <w:t>, such as</w:t>
      </w:r>
      <w:r w:rsidRPr="00136107">
        <w:rPr>
          <w:rFonts w:ascii="Calibri" w:eastAsia="Calibri" w:hAnsi="Calibri" w:cs="Times New Roman"/>
          <w:lang w:val="en-GB"/>
        </w:rPr>
        <w:t xml:space="preserve"> the imposition of confidentiality obligations on their collaborators and suppliers; the limitation of access to personal data; </w:t>
      </w:r>
      <w:r>
        <w:rPr>
          <w:rFonts w:ascii="Calibri" w:eastAsia="Calibri" w:hAnsi="Calibri" w:cs="Times New Roman"/>
          <w:lang w:val="en-GB"/>
        </w:rPr>
        <w:t xml:space="preserve">or </w:t>
      </w:r>
      <w:r w:rsidRPr="00136107">
        <w:rPr>
          <w:rFonts w:ascii="Calibri" w:eastAsia="Calibri" w:hAnsi="Calibri" w:cs="Times New Roman"/>
          <w:lang w:val="en-GB"/>
        </w:rPr>
        <w:t>the destruction or anonymisation of personal data if no longer necessary for the purposes for which they were collected.</w:t>
      </w:r>
      <w:r>
        <w:rPr>
          <w:rFonts w:ascii="Calibri" w:eastAsia="Calibri" w:hAnsi="Calibri" w:cs="Times New Roman"/>
          <w:lang w:val="en-GB"/>
        </w:rPr>
        <w:t xml:space="preserve"> </w:t>
      </w:r>
    </w:p>
    <w:p w14:paraId="3CE37246" w14:textId="77777777" w:rsidR="00136107" w:rsidRDefault="00136107" w:rsidP="00324A15">
      <w:pPr>
        <w:spacing w:after="120" w:line="240" w:lineRule="auto"/>
        <w:jc w:val="both"/>
        <w:rPr>
          <w:rFonts w:ascii="Calibri" w:eastAsia="Calibri" w:hAnsi="Calibri" w:cs="Times New Roman"/>
          <w:lang w:val="en-GB"/>
        </w:rPr>
      </w:pPr>
      <w:r w:rsidRPr="00136107">
        <w:rPr>
          <w:rFonts w:ascii="Calibri" w:eastAsia="Calibri" w:hAnsi="Calibri" w:cs="Times New Roman"/>
          <w:lang w:val="en-GB"/>
        </w:rPr>
        <w:t>Since information security depends in part on the security of the computer or device used to interact with the Joint Controllers and on the security adopted to protect (if applicable) user names and passwords, data subjects are asked to pay particular attention to how this data is obtained keep them</w:t>
      </w:r>
      <w:r>
        <w:rPr>
          <w:rFonts w:ascii="Calibri" w:eastAsia="Calibri" w:hAnsi="Calibri" w:cs="Times New Roman"/>
          <w:lang w:val="en-GB"/>
        </w:rPr>
        <w:t>.</w:t>
      </w:r>
    </w:p>
    <w:p w14:paraId="028CE901" w14:textId="2081250D" w:rsidR="00FC5AF8" w:rsidRPr="00FC5AF8" w:rsidRDefault="0051359A" w:rsidP="00324A15">
      <w:pPr>
        <w:spacing w:after="120" w:line="240" w:lineRule="auto"/>
        <w:jc w:val="both"/>
        <w:rPr>
          <w:rFonts w:ascii="Calibri" w:eastAsia="Calibri" w:hAnsi="Calibri" w:cs="Times New Roman"/>
          <w:lang w:val="en-GB"/>
        </w:rPr>
      </w:pPr>
      <w:r>
        <w:rPr>
          <w:rFonts w:ascii="Calibri" w:eastAsia="Calibri" w:hAnsi="Calibri" w:cs="Times New Roman"/>
          <w:lang w:val="en-GB"/>
        </w:rPr>
        <w:t xml:space="preserve">No other partner considers to organize a consumer survey </w:t>
      </w:r>
      <w:r w:rsidR="00263EA3">
        <w:rPr>
          <w:rFonts w:ascii="Calibri" w:eastAsia="Calibri" w:hAnsi="Calibri" w:cs="Times New Roman"/>
          <w:lang w:val="en-GB"/>
        </w:rPr>
        <w:t xml:space="preserve">with personal data collection </w:t>
      </w:r>
      <w:r>
        <w:rPr>
          <w:rFonts w:ascii="Calibri" w:eastAsia="Calibri" w:hAnsi="Calibri" w:cs="Times New Roman"/>
          <w:lang w:val="en-GB"/>
        </w:rPr>
        <w:t xml:space="preserve">and therefore no </w:t>
      </w:r>
      <w:r w:rsidRPr="00B007DD">
        <w:rPr>
          <w:rFonts w:ascii="Calibri" w:eastAsia="Calibri" w:hAnsi="Calibri" w:cs="Times New Roman"/>
          <w:bCs/>
          <w:lang w:val="en-GB"/>
        </w:rPr>
        <w:t>management of personal data is planned.</w:t>
      </w:r>
    </w:p>
    <w:p w14:paraId="72D36B21" w14:textId="77777777" w:rsidR="00FC5AF8" w:rsidRPr="00FC5AF8" w:rsidRDefault="00FC5AF8" w:rsidP="00324A15">
      <w:pPr>
        <w:spacing w:after="120" w:line="240" w:lineRule="auto"/>
        <w:jc w:val="both"/>
        <w:rPr>
          <w:rFonts w:ascii="Calibri" w:eastAsia="Calibri" w:hAnsi="Calibri" w:cs="Times New Roman"/>
          <w:lang w:val="en-GB"/>
        </w:rPr>
      </w:pPr>
    </w:p>
    <w:p w14:paraId="2E92CDE3" w14:textId="1C1A3786" w:rsidR="00385259" w:rsidRPr="00FC5AF8" w:rsidRDefault="00324A15" w:rsidP="00324A15">
      <w:pPr>
        <w:pStyle w:val="Ttulo2"/>
        <w:spacing w:after="120"/>
      </w:pPr>
      <w:bookmarkStart w:id="48" w:name="_Toc88812692"/>
      <w:r>
        <w:t>8</w:t>
      </w:r>
      <w:r w:rsidR="00385259" w:rsidRPr="00FC5AF8">
        <w:t>. Contacts for Ethics Committees of the partners</w:t>
      </w:r>
      <w:bookmarkEnd w:id="48"/>
    </w:p>
    <w:p w14:paraId="55D75B32" w14:textId="62521462" w:rsidR="00385259" w:rsidRPr="007D78A9" w:rsidRDefault="00385259" w:rsidP="00324A15">
      <w:pPr>
        <w:spacing w:after="120"/>
        <w:rPr>
          <w:sz w:val="18"/>
        </w:rPr>
      </w:pPr>
      <w:r w:rsidRPr="007D78A9">
        <w:rPr>
          <w:b/>
          <w:sz w:val="18"/>
        </w:rPr>
        <w:t xml:space="preserve">Table </w:t>
      </w:r>
      <w:r w:rsidR="00AE342A" w:rsidRPr="007D78A9">
        <w:rPr>
          <w:b/>
          <w:sz w:val="18"/>
        </w:rPr>
        <w:t>2</w:t>
      </w:r>
      <w:r w:rsidRPr="007D78A9">
        <w:rPr>
          <w:b/>
          <w:sz w:val="18"/>
        </w:rPr>
        <w:t>.</w:t>
      </w:r>
      <w:r w:rsidRPr="007D78A9">
        <w:rPr>
          <w:sz w:val="18"/>
        </w:rPr>
        <w:t xml:space="preserve"> Contact/link of the responsible of the Ethics Committee from the institutions conforming FuturEnzyme.</w:t>
      </w:r>
    </w:p>
    <w:tbl>
      <w:tblPr>
        <w:tblStyle w:val="Tablanormal3"/>
        <w:tblW w:w="10086" w:type="dxa"/>
        <w:tblInd w:w="0" w:type="dxa"/>
        <w:tblLook w:val="04A0" w:firstRow="1" w:lastRow="0" w:firstColumn="1" w:lastColumn="0" w:noHBand="0" w:noVBand="1"/>
      </w:tblPr>
      <w:tblGrid>
        <w:gridCol w:w="1687"/>
        <w:gridCol w:w="3133"/>
        <w:gridCol w:w="5295"/>
      </w:tblGrid>
      <w:tr w:rsidR="00385259" w:rsidRPr="00040830" w14:paraId="2382B8E8" w14:textId="77777777" w:rsidTr="006D6F57">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1687" w:type="dxa"/>
            <w:noWrap/>
            <w:hideMark/>
          </w:tcPr>
          <w:p w14:paraId="41D27996" w14:textId="77777777" w:rsidR="00385259" w:rsidRPr="00040830" w:rsidRDefault="00385259" w:rsidP="00324A15">
            <w:pPr>
              <w:spacing w:after="120"/>
              <w:rPr>
                <w:bCs w:val="0"/>
                <w:lang w:eastAsia="es-ES"/>
              </w:rPr>
            </w:pPr>
            <w:r w:rsidRPr="00040830">
              <w:rPr>
                <w:bCs w:val="0"/>
                <w:lang w:eastAsia="es-ES"/>
              </w:rPr>
              <w:t>Partner</w:t>
            </w:r>
          </w:p>
        </w:tc>
        <w:tc>
          <w:tcPr>
            <w:tcW w:w="3133" w:type="dxa"/>
            <w:noWrap/>
            <w:hideMark/>
          </w:tcPr>
          <w:p w14:paraId="428F42F6" w14:textId="77777777" w:rsidR="00385259" w:rsidRPr="00040830" w:rsidRDefault="00385259" w:rsidP="00324A15">
            <w:pPr>
              <w:spacing w:after="120"/>
              <w:cnfStyle w:val="100000000000" w:firstRow="1" w:lastRow="0" w:firstColumn="0" w:lastColumn="0" w:oddVBand="0" w:evenVBand="0" w:oddHBand="0" w:evenHBand="0" w:firstRowFirstColumn="0" w:firstRowLastColumn="0" w:lastRowFirstColumn="0" w:lastRowLastColumn="0"/>
              <w:rPr>
                <w:bCs w:val="0"/>
                <w:lang w:eastAsia="es-ES"/>
              </w:rPr>
            </w:pPr>
            <w:r w:rsidRPr="00040830">
              <w:rPr>
                <w:bCs w:val="0"/>
                <w:lang w:eastAsia="es-ES"/>
              </w:rPr>
              <w:t>Name</w:t>
            </w:r>
          </w:p>
        </w:tc>
        <w:tc>
          <w:tcPr>
            <w:tcW w:w="5266" w:type="dxa"/>
            <w:noWrap/>
            <w:hideMark/>
          </w:tcPr>
          <w:p w14:paraId="0D08BE8C" w14:textId="77777777" w:rsidR="00385259" w:rsidRPr="00040830" w:rsidRDefault="00385259" w:rsidP="00324A15">
            <w:pPr>
              <w:spacing w:after="120"/>
              <w:cnfStyle w:val="100000000000" w:firstRow="1" w:lastRow="0" w:firstColumn="0" w:lastColumn="0" w:oddVBand="0" w:evenVBand="0" w:oddHBand="0" w:evenHBand="0" w:firstRowFirstColumn="0" w:firstRowLastColumn="0" w:lastRowFirstColumn="0" w:lastRowLastColumn="0"/>
              <w:rPr>
                <w:bCs w:val="0"/>
                <w:lang w:eastAsia="es-ES"/>
              </w:rPr>
            </w:pPr>
            <w:r w:rsidRPr="00040830">
              <w:rPr>
                <w:bCs w:val="0"/>
                <w:lang w:eastAsia="es-ES"/>
              </w:rPr>
              <w:t>email</w:t>
            </w:r>
          </w:p>
        </w:tc>
      </w:tr>
      <w:tr w:rsidR="00385259" w:rsidRPr="00040830" w14:paraId="0EAB746C" w14:textId="77777777" w:rsidTr="006D6F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68FC7106" w14:textId="77777777" w:rsidR="00385259" w:rsidRPr="00040830" w:rsidRDefault="00385259" w:rsidP="00324A15">
            <w:pPr>
              <w:spacing w:after="120"/>
              <w:rPr>
                <w:bCs w:val="0"/>
                <w:lang w:eastAsia="es-ES"/>
              </w:rPr>
            </w:pPr>
            <w:r w:rsidRPr="00040830">
              <w:rPr>
                <w:bCs w:val="0"/>
                <w:lang w:eastAsia="es-ES"/>
              </w:rPr>
              <w:t>CSIC</w:t>
            </w:r>
          </w:p>
        </w:tc>
        <w:tc>
          <w:tcPr>
            <w:tcW w:w="3133" w:type="dxa"/>
            <w:noWrap/>
            <w:vAlign w:val="bottom"/>
            <w:hideMark/>
          </w:tcPr>
          <w:p w14:paraId="3788DDBB"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D. Lluís Montoliu José</w:t>
            </w:r>
          </w:p>
        </w:tc>
        <w:tc>
          <w:tcPr>
            <w:tcW w:w="5266" w:type="dxa"/>
            <w:noWrap/>
            <w:vAlign w:val="bottom"/>
            <w:hideMark/>
          </w:tcPr>
          <w:p w14:paraId="18AF0DA7"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Pr>
                <w:color w:val="000000"/>
              </w:rPr>
              <w:t xml:space="preserve">montoliu@cnb.csic.es; </w:t>
            </w:r>
            <w:r w:rsidRPr="00040830">
              <w:rPr>
                <w:color w:val="000000"/>
              </w:rPr>
              <w:t> </w:t>
            </w:r>
            <w:r w:rsidRPr="00906F6F">
              <w:rPr>
                <w:color w:val="000000"/>
              </w:rPr>
              <w:t>comitedeetica@csic.es</w:t>
            </w:r>
          </w:p>
        </w:tc>
      </w:tr>
      <w:tr w:rsidR="00385259" w:rsidRPr="00040830" w14:paraId="756F802D"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629E01EA" w14:textId="77777777" w:rsidR="00385259" w:rsidRPr="00040830" w:rsidRDefault="00385259" w:rsidP="00324A15">
            <w:pPr>
              <w:spacing w:after="120"/>
              <w:rPr>
                <w:bCs w:val="0"/>
                <w:lang w:eastAsia="es-ES"/>
              </w:rPr>
            </w:pPr>
            <w:r w:rsidRPr="00040830">
              <w:rPr>
                <w:bCs w:val="0"/>
                <w:lang w:eastAsia="es-ES"/>
              </w:rPr>
              <w:t>BSC</w:t>
            </w:r>
          </w:p>
        </w:tc>
        <w:tc>
          <w:tcPr>
            <w:tcW w:w="3133" w:type="dxa"/>
            <w:noWrap/>
            <w:hideMark/>
          </w:tcPr>
          <w:p w14:paraId="62BC4E10"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Simona Giardina</w:t>
            </w:r>
            <w:r w:rsidRPr="00040830">
              <w:rPr>
                <w:vertAlign w:val="superscript"/>
                <w:lang w:eastAsia="es-ES"/>
              </w:rPr>
              <w:t>1</w:t>
            </w:r>
          </w:p>
        </w:tc>
        <w:tc>
          <w:tcPr>
            <w:tcW w:w="5266" w:type="dxa"/>
            <w:noWrap/>
            <w:hideMark/>
          </w:tcPr>
          <w:p w14:paraId="6D0BB6C4"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simona.giardina@bsc.es</w:t>
            </w:r>
          </w:p>
        </w:tc>
      </w:tr>
      <w:tr w:rsidR="00385259" w:rsidRPr="00040830" w14:paraId="60541325" w14:textId="77777777" w:rsidTr="006D6F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51952BAB" w14:textId="77777777" w:rsidR="00385259" w:rsidRPr="00040830" w:rsidRDefault="00385259" w:rsidP="00324A15">
            <w:pPr>
              <w:spacing w:after="120"/>
              <w:rPr>
                <w:bCs w:val="0"/>
                <w:lang w:eastAsia="es-ES"/>
              </w:rPr>
            </w:pPr>
            <w:r w:rsidRPr="00040830">
              <w:rPr>
                <w:bCs w:val="0"/>
                <w:lang w:eastAsia="es-ES"/>
              </w:rPr>
              <w:t>Bangor</w:t>
            </w:r>
          </w:p>
        </w:tc>
        <w:tc>
          <w:tcPr>
            <w:tcW w:w="3133" w:type="dxa"/>
            <w:noWrap/>
            <w:hideMark/>
          </w:tcPr>
          <w:p w14:paraId="62B9198F"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Gwenan Hine</w:t>
            </w:r>
          </w:p>
        </w:tc>
        <w:tc>
          <w:tcPr>
            <w:tcW w:w="5266" w:type="dxa"/>
            <w:noWrap/>
            <w:hideMark/>
          </w:tcPr>
          <w:p w14:paraId="72166600"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gwenan.hine@bangor.ac.uk</w:t>
            </w:r>
          </w:p>
        </w:tc>
      </w:tr>
      <w:tr w:rsidR="00385259" w:rsidRPr="00040830" w14:paraId="0FEEA9B6"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146F6A1B" w14:textId="77777777" w:rsidR="00385259" w:rsidRPr="00040830" w:rsidRDefault="00385259" w:rsidP="00324A15">
            <w:pPr>
              <w:spacing w:after="120"/>
              <w:rPr>
                <w:bCs w:val="0"/>
                <w:lang w:eastAsia="es-ES"/>
              </w:rPr>
            </w:pPr>
            <w:r w:rsidRPr="00040830">
              <w:rPr>
                <w:bCs w:val="0"/>
                <w:lang w:eastAsia="es-ES"/>
              </w:rPr>
              <w:t>UHAM</w:t>
            </w:r>
          </w:p>
        </w:tc>
        <w:tc>
          <w:tcPr>
            <w:tcW w:w="3133" w:type="dxa"/>
            <w:noWrap/>
            <w:hideMark/>
          </w:tcPr>
          <w:p w14:paraId="1146445C"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w:t>
            </w:r>
          </w:p>
        </w:tc>
        <w:tc>
          <w:tcPr>
            <w:tcW w:w="5266" w:type="dxa"/>
            <w:noWrap/>
            <w:hideMark/>
          </w:tcPr>
          <w:p w14:paraId="4FB939E3" w14:textId="4BDF82C2" w:rsidR="00385259" w:rsidRPr="00040830" w:rsidRDefault="002D5AB7"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2D5AB7">
              <w:rPr>
                <w:lang w:eastAsia="es-ES"/>
              </w:rPr>
              <w:t>https://www.inf.uni-hamburg.de/en/home/ethics.html</w:t>
            </w:r>
          </w:p>
        </w:tc>
      </w:tr>
      <w:tr w:rsidR="00385259" w:rsidRPr="00040830" w14:paraId="3DFA7EB5" w14:textId="77777777" w:rsidTr="006D6F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51F16257" w14:textId="77777777" w:rsidR="00385259" w:rsidRPr="00040830" w:rsidRDefault="00385259" w:rsidP="00324A15">
            <w:pPr>
              <w:spacing w:after="120"/>
              <w:rPr>
                <w:bCs w:val="0"/>
                <w:lang w:eastAsia="es-ES"/>
              </w:rPr>
            </w:pPr>
            <w:r w:rsidRPr="00040830">
              <w:rPr>
                <w:bCs w:val="0"/>
                <w:lang w:eastAsia="es-ES"/>
              </w:rPr>
              <w:t>UDUS</w:t>
            </w:r>
          </w:p>
        </w:tc>
        <w:tc>
          <w:tcPr>
            <w:tcW w:w="3133" w:type="dxa"/>
            <w:noWrap/>
            <w:vAlign w:val="bottom"/>
            <w:hideMark/>
          </w:tcPr>
          <w:p w14:paraId="3456786D"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 xml:space="preserve">Prof. Dr. med. Thomas Hohlfeld </w:t>
            </w:r>
          </w:p>
        </w:tc>
        <w:tc>
          <w:tcPr>
            <w:tcW w:w="5266" w:type="dxa"/>
            <w:noWrap/>
            <w:vAlign w:val="bottom"/>
            <w:hideMark/>
          </w:tcPr>
          <w:p w14:paraId="7456B8BF"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 xml:space="preserve">ethikkommission@med.uni-duesseldorf.de </w:t>
            </w:r>
          </w:p>
        </w:tc>
      </w:tr>
      <w:tr w:rsidR="00385259" w:rsidRPr="00040830" w14:paraId="62963E70"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4DDBC164" w14:textId="77777777" w:rsidR="00385259" w:rsidRPr="00040830" w:rsidRDefault="00385259" w:rsidP="00324A15">
            <w:pPr>
              <w:spacing w:after="120"/>
              <w:rPr>
                <w:bCs w:val="0"/>
                <w:lang w:eastAsia="es-ES"/>
              </w:rPr>
            </w:pPr>
            <w:r w:rsidRPr="00040830">
              <w:rPr>
                <w:bCs w:val="0"/>
                <w:lang w:eastAsia="es-ES"/>
              </w:rPr>
              <w:t>IST-ID</w:t>
            </w:r>
          </w:p>
        </w:tc>
        <w:tc>
          <w:tcPr>
            <w:tcW w:w="3133" w:type="dxa"/>
            <w:noWrap/>
            <w:hideMark/>
          </w:tcPr>
          <w:p w14:paraId="0296F8CA"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w:t>
            </w:r>
          </w:p>
        </w:tc>
        <w:tc>
          <w:tcPr>
            <w:tcW w:w="5266" w:type="dxa"/>
            <w:noWrap/>
            <w:hideMark/>
          </w:tcPr>
          <w:p w14:paraId="74D32097"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color w:val="000000"/>
              </w:rPr>
            </w:pPr>
            <w:r w:rsidRPr="00040830">
              <w:rPr>
                <w:color w:val="000000"/>
              </w:rPr>
              <w:t>comissaoetica@tecnico.ulisboa.pt</w:t>
            </w:r>
          </w:p>
        </w:tc>
      </w:tr>
      <w:tr w:rsidR="00385259" w:rsidRPr="00040830" w14:paraId="325F818F" w14:textId="77777777" w:rsidTr="006D6F5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38E629BA" w14:textId="77777777" w:rsidR="00385259" w:rsidRPr="00040830" w:rsidRDefault="00385259" w:rsidP="00324A15">
            <w:pPr>
              <w:spacing w:after="120"/>
              <w:rPr>
                <w:bCs w:val="0"/>
                <w:lang w:eastAsia="es-ES"/>
              </w:rPr>
            </w:pPr>
            <w:r w:rsidRPr="00040830">
              <w:rPr>
                <w:bCs w:val="0"/>
                <w:lang w:eastAsia="es-ES"/>
              </w:rPr>
              <w:t>CNR</w:t>
            </w:r>
          </w:p>
        </w:tc>
        <w:tc>
          <w:tcPr>
            <w:tcW w:w="3133" w:type="dxa"/>
            <w:noWrap/>
            <w:vAlign w:val="bottom"/>
            <w:hideMark/>
          </w:tcPr>
          <w:p w14:paraId="70DB92A5"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Dr. Cinzia Caporale</w:t>
            </w:r>
          </w:p>
        </w:tc>
        <w:tc>
          <w:tcPr>
            <w:tcW w:w="5266" w:type="dxa"/>
            <w:noWrap/>
            <w:vAlign w:val="bottom"/>
            <w:hideMark/>
          </w:tcPr>
          <w:p w14:paraId="3295A81F"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cnr.ethics@cnr.it</w:t>
            </w:r>
          </w:p>
        </w:tc>
      </w:tr>
      <w:tr w:rsidR="00385259" w:rsidRPr="00040830" w14:paraId="256ECF9F"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14FA0BB1" w14:textId="77777777" w:rsidR="00385259" w:rsidRPr="00040830" w:rsidRDefault="00385259" w:rsidP="00324A15">
            <w:pPr>
              <w:spacing w:after="120"/>
              <w:rPr>
                <w:bCs w:val="0"/>
                <w:lang w:eastAsia="es-ES"/>
              </w:rPr>
            </w:pPr>
            <w:r w:rsidRPr="00040830">
              <w:rPr>
                <w:bCs w:val="0"/>
                <w:lang w:eastAsia="es-ES"/>
              </w:rPr>
              <w:t>ITB</w:t>
            </w:r>
          </w:p>
        </w:tc>
        <w:tc>
          <w:tcPr>
            <w:tcW w:w="3133" w:type="dxa"/>
            <w:shd w:val="clear" w:color="auto" w:fill="FFFFFF" w:themeFill="background1"/>
            <w:noWrap/>
            <w:hideMark/>
          </w:tcPr>
          <w:p w14:paraId="579F3661"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Lanfranco Masotti</w:t>
            </w:r>
          </w:p>
        </w:tc>
        <w:tc>
          <w:tcPr>
            <w:tcW w:w="5266" w:type="dxa"/>
            <w:shd w:val="clear" w:color="auto" w:fill="FFFFFF" w:themeFill="background1"/>
            <w:noWrap/>
            <w:hideMark/>
          </w:tcPr>
          <w:p w14:paraId="11F6001B"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presidenza@italbiotec.it</w:t>
            </w:r>
          </w:p>
        </w:tc>
      </w:tr>
      <w:tr w:rsidR="00385259" w:rsidRPr="00040830" w14:paraId="494C3EBC" w14:textId="77777777" w:rsidTr="006D6F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271FC900" w14:textId="77777777" w:rsidR="00385259" w:rsidRPr="00040830" w:rsidRDefault="00385259" w:rsidP="00324A15">
            <w:pPr>
              <w:spacing w:after="120"/>
              <w:rPr>
                <w:bCs w:val="0"/>
                <w:lang w:eastAsia="es-ES"/>
              </w:rPr>
            </w:pPr>
            <w:r w:rsidRPr="00040830">
              <w:rPr>
                <w:bCs w:val="0"/>
                <w:lang w:eastAsia="es-ES"/>
              </w:rPr>
              <w:t>FHNW</w:t>
            </w:r>
          </w:p>
        </w:tc>
        <w:tc>
          <w:tcPr>
            <w:tcW w:w="3133" w:type="dxa"/>
            <w:noWrap/>
            <w:hideMark/>
          </w:tcPr>
          <w:p w14:paraId="096ECE5C"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Karin Hiltwein</w:t>
            </w:r>
          </w:p>
        </w:tc>
        <w:tc>
          <w:tcPr>
            <w:tcW w:w="5266" w:type="dxa"/>
            <w:noWrap/>
            <w:hideMark/>
          </w:tcPr>
          <w:p w14:paraId="7AEF4C3A"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Karin.hiltwein@fhnw.ch</w:t>
            </w:r>
          </w:p>
        </w:tc>
      </w:tr>
      <w:tr w:rsidR="00385259" w:rsidRPr="00040830" w14:paraId="03DFA978"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0D0FA145" w14:textId="77777777" w:rsidR="00385259" w:rsidRPr="00040830" w:rsidRDefault="00385259" w:rsidP="00324A15">
            <w:pPr>
              <w:spacing w:after="120"/>
              <w:rPr>
                <w:bCs w:val="0"/>
                <w:lang w:eastAsia="es-ES"/>
              </w:rPr>
            </w:pPr>
            <w:r w:rsidRPr="00040830">
              <w:rPr>
                <w:bCs w:val="0"/>
                <w:lang w:eastAsia="es-ES"/>
              </w:rPr>
              <w:lastRenderedPageBreak/>
              <w:t>CLIB</w:t>
            </w:r>
          </w:p>
        </w:tc>
        <w:tc>
          <w:tcPr>
            <w:tcW w:w="3133" w:type="dxa"/>
            <w:shd w:val="clear" w:color="auto" w:fill="FFFFFF" w:themeFill="background1"/>
            <w:noWrap/>
            <w:hideMark/>
          </w:tcPr>
          <w:p w14:paraId="2BAA87EB"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Dennis Herzberg</w:t>
            </w:r>
          </w:p>
        </w:tc>
        <w:tc>
          <w:tcPr>
            <w:tcW w:w="5266" w:type="dxa"/>
            <w:shd w:val="clear" w:color="auto" w:fill="FFFFFF" w:themeFill="background1"/>
            <w:noWrap/>
            <w:hideMark/>
          </w:tcPr>
          <w:p w14:paraId="482D1085"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herzberg@clib-cluster.de</w:t>
            </w:r>
          </w:p>
        </w:tc>
      </w:tr>
      <w:tr w:rsidR="00385259" w:rsidRPr="00040830" w14:paraId="1439F598" w14:textId="77777777" w:rsidTr="006D6F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36750A54" w14:textId="77777777" w:rsidR="00385259" w:rsidRPr="00040830" w:rsidRDefault="00385259" w:rsidP="00324A15">
            <w:pPr>
              <w:spacing w:after="120"/>
              <w:rPr>
                <w:bCs w:val="0"/>
                <w:lang w:eastAsia="es-ES"/>
              </w:rPr>
            </w:pPr>
            <w:r w:rsidRPr="00040830">
              <w:rPr>
                <w:bCs w:val="0"/>
                <w:lang w:eastAsia="es-ES"/>
              </w:rPr>
              <w:t>INOFEA</w:t>
            </w:r>
          </w:p>
        </w:tc>
        <w:tc>
          <w:tcPr>
            <w:tcW w:w="3133" w:type="dxa"/>
            <w:noWrap/>
            <w:vAlign w:val="bottom"/>
            <w:hideMark/>
          </w:tcPr>
          <w:p w14:paraId="431A1906"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Anne Timm</w:t>
            </w:r>
          </w:p>
        </w:tc>
        <w:tc>
          <w:tcPr>
            <w:tcW w:w="5266" w:type="dxa"/>
            <w:noWrap/>
            <w:vAlign w:val="bottom"/>
            <w:hideMark/>
          </w:tcPr>
          <w:p w14:paraId="5B3ED338"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anne.timm@inofea.com</w:t>
            </w:r>
          </w:p>
        </w:tc>
      </w:tr>
      <w:tr w:rsidR="00385259" w:rsidRPr="00040830" w14:paraId="3FC690E1"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0E8F916D" w14:textId="77777777" w:rsidR="00385259" w:rsidRPr="00040830" w:rsidRDefault="00385259" w:rsidP="00324A15">
            <w:pPr>
              <w:spacing w:after="120"/>
              <w:rPr>
                <w:bCs w:val="0"/>
                <w:lang w:eastAsia="es-ES"/>
              </w:rPr>
            </w:pPr>
            <w:r w:rsidRPr="00040830">
              <w:rPr>
                <w:bCs w:val="0"/>
                <w:lang w:eastAsia="es-ES"/>
              </w:rPr>
              <w:t>BioC_Chem</w:t>
            </w:r>
          </w:p>
        </w:tc>
        <w:tc>
          <w:tcPr>
            <w:tcW w:w="3133" w:type="dxa"/>
            <w:shd w:val="clear" w:color="auto" w:fill="FFFFFF" w:themeFill="background1"/>
            <w:noWrap/>
            <w:hideMark/>
          </w:tcPr>
          <w:p w14:paraId="34CAC7D5"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Fabrizio Beltrametti</w:t>
            </w:r>
          </w:p>
        </w:tc>
        <w:tc>
          <w:tcPr>
            <w:tcW w:w="5266" w:type="dxa"/>
            <w:shd w:val="clear" w:color="auto" w:fill="FFFFFF" w:themeFill="background1"/>
            <w:noWrap/>
            <w:hideMark/>
          </w:tcPr>
          <w:p w14:paraId="626109EC"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fbeltrametti@bioc-chemsolutions.com</w:t>
            </w:r>
          </w:p>
        </w:tc>
      </w:tr>
      <w:tr w:rsidR="00385259" w:rsidRPr="00040830" w14:paraId="35A324C9" w14:textId="77777777" w:rsidTr="006D6F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3FB0E207" w14:textId="77777777" w:rsidR="00385259" w:rsidRPr="00040830" w:rsidRDefault="00385259" w:rsidP="00324A15">
            <w:pPr>
              <w:spacing w:after="120"/>
              <w:rPr>
                <w:bCs w:val="0"/>
                <w:lang w:eastAsia="es-ES"/>
              </w:rPr>
            </w:pPr>
            <w:r w:rsidRPr="00040830">
              <w:rPr>
                <w:bCs w:val="0"/>
                <w:lang w:eastAsia="es-ES"/>
              </w:rPr>
              <w:t>Schoeller</w:t>
            </w:r>
          </w:p>
        </w:tc>
        <w:tc>
          <w:tcPr>
            <w:tcW w:w="3133" w:type="dxa"/>
            <w:noWrap/>
            <w:hideMark/>
          </w:tcPr>
          <w:p w14:paraId="7FDBFBA8"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t>Eveline Scheidegger</w:t>
            </w:r>
          </w:p>
        </w:tc>
        <w:tc>
          <w:tcPr>
            <w:tcW w:w="5266" w:type="dxa"/>
            <w:noWrap/>
            <w:hideMark/>
          </w:tcPr>
          <w:p w14:paraId="3552696C"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eveline_scheidegger@schoeller-textiles.com</w:t>
            </w:r>
          </w:p>
        </w:tc>
      </w:tr>
      <w:tr w:rsidR="00385259" w:rsidRPr="00040830" w14:paraId="700E3F74"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hideMark/>
          </w:tcPr>
          <w:p w14:paraId="4EC6F09C" w14:textId="77777777" w:rsidR="00385259" w:rsidRPr="00040830" w:rsidRDefault="00385259" w:rsidP="00324A15">
            <w:pPr>
              <w:spacing w:after="120"/>
              <w:rPr>
                <w:bCs w:val="0"/>
                <w:lang w:eastAsia="es-ES"/>
              </w:rPr>
            </w:pPr>
            <w:r w:rsidRPr="00040830">
              <w:rPr>
                <w:bCs w:val="0"/>
                <w:lang w:eastAsia="es-ES"/>
              </w:rPr>
              <w:t>Henkel</w:t>
            </w:r>
          </w:p>
        </w:tc>
        <w:tc>
          <w:tcPr>
            <w:tcW w:w="3133" w:type="dxa"/>
            <w:shd w:val="clear" w:color="auto" w:fill="FFFFFF" w:themeFill="background1"/>
            <w:noWrap/>
            <w:hideMark/>
          </w:tcPr>
          <w:p w14:paraId="4109765A"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w:t>
            </w:r>
          </w:p>
        </w:tc>
        <w:tc>
          <w:tcPr>
            <w:tcW w:w="5266" w:type="dxa"/>
            <w:shd w:val="clear" w:color="auto" w:fill="FFFFFF" w:themeFill="background1"/>
            <w:noWrap/>
            <w:hideMark/>
          </w:tcPr>
          <w:p w14:paraId="230E20D5" w14:textId="77777777" w:rsidR="00385259" w:rsidRPr="00040830" w:rsidRDefault="00385259"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https://www.henkel.com/sustainability/positions/white-biotechnology</w:t>
            </w:r>
          </w:p>
        </w:tc>
      </w:tr>
      <w:tr w:rsidR="00385259" w:rsidRPr="00040830" w14:paraId="39B62B2C" w14:textId="77777777" w:rsidTr="006D6F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6DA52832" w14:textId="77777777" w:rsidR="00385259" w:rsidRPr="00040830" w:rsidRDefault="00385259" w:rsidP="00324A15">
            <w:pPr>
              <w:spacing w:after="120"/>
              <w:rPr>
                <w:bCs w:val="0"/>
                <w:lang w:eastAsia="es-ES"/>
              </w:rPr>
            </w:pPr>
            <w:r w:rsidRPr="00040830">
              <w:rPr>
                <w:bCs w:val="0"/>
                <w:lang w:eastAsia="es-ES"/>
              </w:rPr>
              <w:t>Evonik</w:t>
            </w:r>
          </w:p>
        </w:tc>
        <w:tc>
          <w:tcPr>
            <w:tcW w:w="3133" w:type="dxa"/>
            <w:noWrap/>
            <w:hideMark/>
          </w:tcPr>
          <w:p w14:paraId="7403E518"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w:t>
            </w:r>
          </w:p>
        </w:tc>
        <w:tc>
          <w:tcPr>
            <w:tcW w:w="5266" w:type="dxa"/>
            <w:noWrap/>
            <w:hideMark/>
          </w:tcPr>
          <w:p w14:paraId="5478CF51" w14:textId="77777777" w:rsidR="00385259" w:rsidRPr="00040830" w:rsidRDefault="00385259" w:rsidP="00324A15">
            <w:pPr>
              <w:spacing w:after="120"/>
              <w:cnfStyle w:val="000000100000" w:firstRow="0" w:lastRow="0" w:firstColumn="0" w:lastColumn="0" w:oddVBand="0" w:evenVBand="0" w:oddHBand="1" w:evenHBand="0" w:firstRowFirstColumn="0" w:firstRowLastColumn="0" w:lastRowFirstColumn="0" w:lastRowLastColumn="0"/>
              <w:rPr>
                <w:color w:val="000000"/>
              </w:rPr>
            </w:pPr>
            <w:r w:rsidRPr="00040830">
              <w:rPr>
                <w:color w:val="000000"/>
              </w:rPr>
              <w:t>compliance-officer@evonik.com</w:t>
            </w:r>
          </w:p>
        </w:tc>
      </w:tr>
      <w:tr w:rsidR="00385259" w:rsidRPr="00040830" w14:paraId="5343DD1F" w14:textId="77777777" w:rsidTr="006D6F57">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1CA2FB2C" w14:textId="77777777" w:rsidR="00385259" w:rsidRPr="00040830" w:rsidRDefault="00385259" w:rsidP="00324A15">
            <w:pPr>
              <w:spacing w:after="120"/>
              <w:rPr>
                <w:bCs w:val="0"/>
                <w:lang w:eastAsia="es-ES"/>
              </w:rPr>
            </w:pPr>
            <w:r w:rsidRPr="00040830">
              <w:rPr>
                <w:bCs w:val="0"/>
                <w:lang w:eastAsia="es-ES"/>
              </w:rPr>
              <w:t>Eucodis</w:t>
            </w:r>
          </w:p>
        </w:tc>
        <w:tc>
          <w:tcPr>
            <w:tcW w:w="3133" w:type="dxa"/>
            <w:shd w:val="clear" w:color="auto" w:fill="FFFFFF" w:themeFill="background1"/>
            <w:noWrap/>
            <w:hideMark/>
          </w:tcPr>
          <w:p w14:paraId="338A85B3" w14:textId="46A1B288" w:rsidR="00385259" w:rsidRPr="00040830" w:rsidRDefault="00263EA3"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Pr>
                <w:lang w:eastAsia="es-ES"/>
              </w:rPr>
              <w:t>Jan Modregger</w:t>
            </w:r>
          </w:p>
        </w:tc>
        <w:tc>
          <w:tcPr>
            <w:tcW w:w="5266" w:type="dxa"/>
            <w:shd w:val="clear" w:color="auto" w:fill="FFFFFF" w:themeFill="background1"/>
            <w:noWrap/>
            <w:hideMark/>
          </w:tcPr>
          <w:p w14:paraId="6437FF23" w14:textId="17E3932F" w:rsidR="00385259" w:rsidRPr="00040830" w:rsidRDefault="00E468D2" w:rsidP="00324A15">
            <w:pPr>
              <w:spacing w:after="120"/>
              <w:cnfStyle w:val="000000000000" w:firstRow="0" w:lastRow="0" w:firstColumn="0" w:lastColumn="0" w:oddVBand="0" w:evenVBand="0" w:oddHBand="0" w:evenHBand="0" w:firstRowFirstColumn="0" w:firstRowLastColumn="0" w:lastRowFirstColumn="0" w:lastRowLastColumn="0"/>
              <w:rPr>
                <w:lang w:eastAsia="es-ES"/>
              </w:rPr>
            </w:pPr>
            <w:r w:rsidRPr="00E468D2">
              <w:rPr>
                <w:lang w:eastAsia="es-ES"/>
              </w:rPr>
              <w:t>modregger@eucodis.com</w:t>
            </w:r>
          </w:p>
        </w:tc>
      </w:tr>
    </w:tbl>
    <w:p w14:paraId="6D86CE51" w14:textId="77777777" w:rsidR="00385259" w:rsidRPr="00040830" w:rsidRDefault="00385259" w:rsidP="00324A15">
      <w:pPr>
        <w:spacing w:after="120"/>
        <w:rPr>
          <w:lang w:val="en-AU"/>
        </w:rPr>
      </w:pPr>
      <w:r w:rsidRPr="00040830">
        <w:rPr>
          <w:vertAlign w:val="superscript"/>
          <w:lang w:val="en-AU"/>
        </w:rPr>
        <w:t>1</w:t>
      </w:r>
      <w:r w:rsidRPr="00040830">
        <w:rPr>
          <w:lang w:val="en-AU"/>
        </w:rPr>
        <w:t>Secretary of the BSC Internal Board of Revision of projects, in collaboration with BSC experts and legal and DPO departments.</w:t>
      </w:r>
    </w:p>
    <w:p w14:paraId="1A93AE4F" w14:textId="77777777" w:rsidR="00385259" w:rsidRPr="00385259" w:rsidRDefault="00385259" w:rsidP="00CA684D">
      <w:pPr>
        <w:spacing w:afterLines="120" w:after="288"/>
        <w:rPr>
          <w:lang w:val="en-AU"/>
        </w:rPr>
      </w:pPr>
    </w:p>
    <w:sectPr w:rsidR="00385259" w:rsidRPr="00385259" w:rsidSect="007B0E5A">
      <w:footerReference w:type="default" r:id="rId21"/>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0F57C" w14:textId="77777777" w:rsidR="009048BE" w:rsidRDefault="009048BE" w:rsidP="007B66C0">
      <w:pPr>
        <w:spacing w:after="0" w:line="240" w:lineRule="auto"/>
      </w:pPr>
      <w:r>
        <w:separator/>
      </w:r>
    </w:p>
  </w:endnote>
  <w:endnote w:type="continuationSeparator" w:id="0">
    <w:p w14:paraId="1B8705E8" w14:textId="77777777" w:rsidR="009048BE" w:rsidRDefault="009048BE"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54BC445D" w:rsidR="00C02471" w:rsidRDefault="00C02471">
        <w:pPr>
          <w:pStyle w:val="Piedepgina"/>
          <w:jc w:val="center"/>
        </w:pPr>
        <w:r>
          <w:fldChar w:fldCharType="begin"/>
        </w:r>
        <w:r>
          <w:instrText>PAGE   \* MERGEFORMAT</w:instrText>
        </w:r>
        <w:r>
          <w:fldChar w:fldCharType="separate"/>
        </w:r>
        <w:r w:rsidR="001875C0">
          <w:rPr>
            <w:noProof/>
          </w:rPr>
          <w:t>12</w:t>
        </w:r>
        <w:r>
          <w:fldChar w:fldCharType="end"/>
        </w:r>
      </w:p>
    </w:sdtContent>
  </w:sdt>
  <w:p w14:paraId="1963886A" w14:textId="77777777" w:rsidR="00C02471" w:rsidRDefault="00C024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CF0D6" w14:textId="77777777" w:rsidR="009048BE" w:rsidRDefault="009048BE" w:rsidP="007B66C0">
      <w:pPr>
        <w:spacing w:after="0" w:line="240" w:lineRule="auto"/>
      </w:pPr>
      <w:r>
        <w:separator/>
      </w:r>
    </w:p>
  </w:footnote>
  <w:footnote w:type="continuationSeparator" w:id="0">
    <w:p w14:paraId="14F4B8DF" w14:textId="77777777" w:rsidR="009048BE" w:rsidRDefault="009048BE" w:rsidP="007B66C0">
      <w:pPr>
        <w:spacing w:after="0" w:line="240" w:lineRule="auto"/>
      </w:pPr>
      <w:r>
        <w:continuationSeparator/>
      </w:r>
    </w:p>
  </w:footnote>
  <w:footnote w:id="1">
    <w:p w14:paraId="75468CFB" w14:textId="1A0DE28B" w:rsidR="00C02471" w:rsidRPr="00C02471" w:rsidRDefault="00C02471">
      <w:pPr>
        <w:pStyle w:val="Textonotapie"/>
        <w:rPr>
          <w:lang w:val="es-ES"/>
        </w:rPr>
      </w:pPr>
      <w:r>
        <w:rPr>
          <w:rStyle w:val="Refdenotaalpie"/>
        </w:rPr>
        <w:footnoteRef/>
      </w:r>
      <w:r>
        <w:t xml:space="preserve"> </w:t>
      </w:r>
      <w:r w:rsidRPr="00666537">
        <w:t>https://www.altroconsumo.it/info/privacywebinar</w:t>
      </w:r>
    </w:p>
  </w:footnote>
  <w:footnote w:id="2">
    <w:p w14:paraId="31C7CA11" w14:textId="77777777" w:rsidR="00C02471" w:rsidRDefault="00C02471" w:rsidP="00B14EC6">
      <w:pPr>
        <w:pStyle w:val="Textonotapie"/>
      </w:pPr>
      <w:r>
        <w:rPr>
          <w:rStyle w:val="Refdenotaalpie"/>
        </w:rPr>
        <w:footnoteRef/>
      </w:r>
      <w:r>
        <w:t xml:space="preserve"> </w:t>
      </w:r>
      <w:r w:rsidRPr="00DC7ACA">
        <w:t>https://eur-lex.europa.eu/eli/reg/2016/679/oj</w:t>
      </w:r>
    </w:p>
  </w:footnote>
  <w:footnote w:id="3">
    <w:p w14:paraId="589FCA69" w14:textId="77777777" w:rsidR="00C02471" w:rsidRDefault="00C02471" w:rsidP="00B14EC6">
      <w:pPr>
        <w:pStyle w:val="Textonotapie"/>
      </w:pPr>
      <w:r>
        <w:rPr>
          <w:rStyle w:val="Refdenotaalpie"/>
        </w:rPr>
        <w:footnoteRef/>
      </w:r>
      <w:r>
        <w:t xml:space="preserve"> </w:t>
      </w:r>
      <w:r w:rsidRPr="008040C5">
        <w:t>https://gdpr-info.eu/art-4-gdpr/</w:t>
      </w:r>
    </w:p>
  </w:footnote>
  <w:footnote w:id="4">
    <w:p w14:paraId="05250EFE" w14:textId="77777777" w:rsidR="00C02471" w:rsidRDefault="00C02471" w:rsidP="00B14EC6">
      <w:pPr>
        <w:pStyle w:val="Textonotapie"/>
      </w:pPr>
      <w:r>
        <w:rPr>
          <w:rStyle w:val="Refdenotaalpie"/>
        </w:rPr>
        <w:footnoteRef/>
      </w:r>
      <w:r>
        <w:t xml:space="preserve"> </w:t>
      </w:r>
      <w:r w:rsidRPr="00DC7ACA">
        <w:t>https://gdpr-info.eu/art-5-gdpr/</w:t>
      </w:r>
    </w:p>
  </w:footnote>
  <w:footnote w:id="5">
    <w:p w14:paraId="6A871413" w14:textId="77777777" w:rsidR="00C02471" w:rsidRPr="00B857A9" w:rsidRDefault="00C02471" w:rsidP="00FC5AF8">
      <w:pPr>
        <w:pStyle w:val="Textonotapie"/>
        <w:rPr>
          <w:lang w:val="en-GB"/>
        </w:rPr>
      </w:pPr>
      <w:r>
        <w:rPr>
          <w:rStyle w:val="Refdenotaalpie"/>
        </w:rPr>
        <w:footnoteRef/>
      </w:r>
      <w:r w:rsidRPr="00B857A9">
        <w:rPr>
          <w:lang w:val="en-GB"/>
        </w:rPr>
        <w:t xml:space="preserve"> </w:t>
      </w:r>
      <w:r>
        <w:rPr>
          <w:lang w:val="en-GB"/>
        </w:rPr>
        <w:t xml:space="preserve">Data Protection Working Part. </w:t>
      </w:r>
      <w:r w:rsidRPr="00B857A9">
        <w:rPr>
          <w:i/>
          <w:iCs/>
          <w:lang w:val="en-GB"/>
        </w:rPr>
        <w:t>Guidelines on Data Protection Officers</w:t>
      </w:r>
      <w:r>
        <w:rPr>
          <w:lang w:val="en-GB"/>
        </w:rPr>
        <w:t xml:space="preserve">, 2017: </w:t>
      </w:r>
      <w:hyperlink r:id="rId1" w:history="1">
        <w:r w:rsidRPr="005E16CC">
          <w:rPr>
            <w:rStyle w:val="Hipervnculo"/>
            <w:lang w:val="en-GB"/>
          </w:rPr>
          <w:t>https://ec.europa.eu/newsroom/article29/item-detail.cfm?item_id=612048</w:t>
        </w:r>
      </w:hyperlink>
      <w:r>
        <w:rPr>
          <w:lang w:val="en-GB"/>
        </w:rPr>
        <w:t xml:space="preserve"> </w:t>
      </w:r>
    </w:p>
  </w:footnote>
  <w:footnote w:id="6">
    <w:p w14:paraId="5B1A1190" w14:textId="77777777" w:rsidR="00C02471" w:rsidRPr="00B857A9" w:rsidRDefault="00C02471" w:rsidP="00FC5AF8">
      <w:pPr>
        <w:pStyle w:val="Textonotapie"/>
        <w:rPr>
          <w:lang w:val="en-GB"/>
        </w:rPr>
      </w:pPr>
      <w:r>
        <w:rPr>
          <w:rStyle w:val="Refdenotaalpie"/>
        </w:rPr>
        <w:footnoteRef/>
      </w:r>
      <w:r w:rsidRPr="00B857A9">
        <w:rPr>
          <w:lang w:val="en-GB"/>
        </w:rPr>
        <w:t xml:space="preserve"> </w:t>
      </w:r>
      <w:hyperlink r:id="rId2" w:history="1">
        <w:r w:rsidRPr="005E16CC">
          <w:rPr>
            <w:rStyle w:val="Hipervnculo"/>
            <w:lang w:val="en-GB"/>
          </w:rPr>
          <w:t>https://edps.europa.eu/data-protection/data-protection/reference-library/data-protection-officer-dpo_en</w:t>
        </w:r>
      </w:hyperlink>
      <w:r>
        <w:rPr>
          <w:lang w:val="en-GB"/>
        </w:rPr>
        <w:t xml:space="preserve"> </w:t>
      </w:r>
    </w:p>
  </w:footnote>
  <w:footnote w:id="7">
    <w:p w14:paraId="4EA2B5BA" w14:textId="2D8E69EE" w:rsidR="00C02471" w:rsidRPr="0073428B" w:rsidRDefault="00C02471">
      <w:pPr>
        <w:pStyle w:val="Textonotapie"/>
      </w:pPr>
      <w:r>
        <w:rPr>
          <w:rStyle w:val="Refdenotaalpie"/>
        </w:rPr>
        <w:footnoteRef/>
      </w:r>
      <w:r>
        <w:t xml:space="preserve"> </w:t>
      </w:r>
      <w:hyperlink r:id="rId3" w:history="1">
        <w:r w:rsidRPr="0073428B">
          <w:rPr>
            <w:rStyle w:val="Hipervnculo"/>
          </w:rPr>
          <w:t>Data Protection &amp; Privacy (qualtrics.com)</w:t>
        </w:r>
      </w:hyperlink>
    </w:p>
  </w:footnote>
  <w:footnote w:id="8">
    <w:p w14:paraId="73CCF8E6" w14:textId="77777777" w:rsidR="00C02471" w:rsidRPr="00804624" w:rsidRDefault="00C02471" w:rsidP="00FC5AF8">
      <w:pPr>
        <w:pStyle w:val="Textonotapie"/>
      </w:pPr>
      <w:r>
        <w:rPr>
          <w:rStyle w:val="Refdenotaalpie"/>
        </w:rPr>
        <w:footnoteRef/>
      </w:r>
      <w:r w:rsidRPr="00804624">
        <w:t xml:space="preserve"> </w:t>
      </w:r>
      <w:hyperlink r:id="rId4" w:history="1">
        <w:r w:rsidRPr="00804624">
          <w:rPr>
            <w:rStyle w:val="Hipervnculo"/>
          </w:rPr>
          <w:t>https://www.itgovernance.co.uk/iso27001-benefits</w:t>
        </w:r>
      </w:hyperlink>
      <w:r w:rsidRPr="00804624">
        <w:t xml:space="preserve"> </w:t>
      </w:r>
    </w:p>
  </w:footnote>
  <w:footnote w:id="9">
    <w:p w14:paraId="1975838C" w14:textId="77777777" w:rsidR="00C02471" w:rsidRPr="00804624" w:rsidRDefault="00C02471" w:rsidP="00FC5AF8">
      <w:pPr>
        <w:pStyle w:val="Textonotapie"/>
      </w:pPr>
      <w:r>
        <w:rPr>
          <w:rStyle w:val="Refdenotaalpie"/>
        </w:rPr>
        <w:footnoteRef/>
      </w:r>
      <w:r w:rsidRPr="00804624">
        <w:t xml:space="preserve"> </w:t>
      </w:r>
      <w:hyperlink r:id="rId5" w:history="1">
        <w:r w:rsidRPr="00804624">
          <w:rPr>
            <w:rStyle w:val="Hipervnculo"/>
          </w:rPr>
          <w:t>https://www.qualtrics.com/security-statement/</w:t>
        </w:r>
      </w:hyperlink>
      <w:r w:rsidRPr="00804624">
        <w:t xml:space="preserve"> </w:t>
      </w:r>
    </w:p>
  </w:footnote>
  <w:footnote w:id="10">
    <w:p w14:paraId="4C444C3A" w14:textId="77777777" w:rsidR="00C02471" w:rsidRPr="00804624" w:rsidRDefault="00C02471" w:rsidP="00FC5AF8">
      <w:pPr>
        <w:pStyle w:val="Textonotapie"/>
      </w:pPr>
      <w:r>
        <w:rPr>
          <w:rStyle w:val="Refdenotaalpie"/>
        </w:rPr>
        <w:footnoteRef/>
      </w:r>
      <w:r w:rsidRPr="00804624">
        <w:t xml:space="preserve"> </w:t>
      </w:r>
      <w:hyperlink r:id="rId6" w:history="1">
        <w:r w:rsidRPr="00804624">
          <w:rPr>
            <w:rStyle w:val="Hipervnculo"/>
          </w:rPr>
          <w:t>https://www.qualtrics.com/uk/platform/gdpr/</w:t>
        </w:r>
      </w:hyperlink>
      <w:r w:rsidRPr="0080462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F02CB0"/>
    <w:multiLevelType w:val="hybridMultilevel"/>
    <w:tmpl w:val="654CA28C"/>
    <w:lvl w:ilvl="0" w:tplc="0C0A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4BF7244"/>
    <w:multiLevelType w:val="hybridMultilevel"/>
    <w:tmpl w:val="E8689824"/>
    <w:lvl w:ilvl="0" w:tplc="49BC1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1" w15:restartNumberingAfterBreak="0">
    <w:nsid w:val="418E1423"/>
    <w:multiLevelType w:val="hybridMultilevel"/>
    <w:tmpl w:val="B8D8A772"/>
    <w:lvl w:ilvl="0" w:tplc="0C0A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9E74666"/>
    <w:multiLevelType w:val="hybridMultilevel"/>
    <w:tmpl w:val="251E74E6"/>
    <w:lvl w:ilvl="0" w:tplc="725CCE9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2866AA9"/>
    <w:multiLevelType w:val="multilevel"/>
    <w:tmpl w:val="6850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7"/>
  </w:num>
  <w:num w:numId="4">
    <w:abstractNumId w:val="4"/>
  </w:num>
  <w:num w:numId="5">
    <w:abstractNumId w:val="24"/>
  </w:num>
  <w:num w:numId="6">
    <w:abstractNumId w:val="17"/>
  </w:num>
  <w:num w:numId="7">
    <w:abstractNumId w:val="6"/>
  </w:num>
  <w:num w:numId="8">
    <w:abstractNumId w:val="9"/>
  </w:num>
  <w:num w:numId="9">
    <w:abstractNumId w:val="3"/>
  </w:num>
  <w:num w:numId="10">
    <w:abstractNumId w:val="8"/>
  </w:num>
  <w:num w:numId="11">
    <w:abstractNumId w:val="22"/>
  </w:num>
  <w:num w:numId="12">
    <w:abstractNumId w:val="31"/>
  </w:num>
  <w:num w:numId="13">
    <w:abstractNumId w:val="16"/>
  </w:num>
  <w:num w:numId="14">
    <w:abstractNumId w:val="0"/>
  </w:num>
  <w:num w:numId="15">
    <w:abstractNumId w:val="26"/>
  </w:num>
  <w:num w:numId="16">
    <w:abstractNumId w:val="27"/>
  </w:num>
  <w:num w:numId="17">
    <w:abstractNumId w:val="33"/>
  </w:num>
  <w:num w:numId="18">
    <w:abstractNumId w:val="19"/>
  </w:num>
  <w:num w:numId="19">
    <w:abstractNumId w:val="30"/>
  </w:num>
  <w:num w:numId="20">
    <w:abstractNumId w:val="15"/>
  </w:num>
  <w:num w:numId="21">
    <w:abstractNumId w:val="23"/>
  </w:num>
  <w:num w:numId="22">
    <w:abstractNumId w:val="34"/>
  </w:num>
  <w:num w:numId="23">
    <w:abstractNumId w:val="39"/>
  </w:num>
  <w:num w:numId="24">
    <w:abstractNumId w:val="5"/>
  </w:num>
  <w:num w:numId="25">
    <w:abstractNumId w:val="35"/>
  </w:num>
  <w:num w:numId="26">
    <w:abstractNumId w:val="10"/>
  </w:num>
  <w:num w:numId="27">
    <w:abstractNumId w:val="18"/>
  </w:num>
  <w:num w:numId="28">
    <w:abstractNumId w:val="37"/>
  </w:num>
  <w:num w:numId="29">
    <w:abstractNumId w:val="2"/>
  </w:num>
  <w:num w:numId="30">
    <w:abstractNumId w:val="14"/>
  </w:num>
  <w:num w:numId="31">
    <w:abstractNumId w:val="40"/>
  </w:num>
  <w:num w:numId="32">
    <w:abstractNumId w:val="11"/>
  </w:num>
  <w:num w:numId="33">
    <w:abstractNumId w:val="36"/>
  </w:num>
  <w:num w:numId="34">
    <w:abstractNumId w:val="13"/>
  </w:num>
  <w:num w:numId="35">
    <w:abstractNumId w:val="20"/>
  </w:num>
  <w:num w:numId="36">
    <w:abstractNumId w:val="29"/>
  </w:num>
  <w:num w:numId="37">
    <w:abstractNumId w:val="14"/>
  </w:num>
  <w:num w:numId="38">
    <w:abstractNumId w:val="21"/>
  </w:num>
  <w:num w:numId="39">
    <w:abstractNumId w:val="1"/>
  </w:num>
  <w:num w:numId="40">
    <w:abstractNumId w:val="12"/>
  </w:num>
  <w:num w:numId="41">
    <w:abstractNumId w:val="28"/>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250CD"/>
    <w:rsid w:val="0003483E"/>
    <w:rsid w:val="00042597"/>
    <w:rsid w:val="00053B69"/>
    <w:rsid w:val="0005414A"/>
    <w:rsid w:val="00054D85"/>
    <w:rsid w:val="00062AE7"/>
    <w:rsid w:val="0007000A"/>
    <w:rsid w:val="00070211"/>
    <w:rsid w:val="000824E9"/>
    <w:rsid w:val="0008372D"/>
    <w:rsid w:val="00086FB8"/>
    <w:rsid w:val="0009220E"/>
    <w:rsid w:val="000934A8"/>
    <w:rsid w:val="00093558"/>
    <w:rsid w:val="0009664A"/>
    <w:rsid w:val="000A10DE"/>
    <w:rsid w:val="000B0C4A"/>
    <w:rsid w:val="000C574B"/>
    <w:rsid w:val="000D73BD"/>
    <w:rsid w:val="000E06DA"/>
    <w:rsid w:val="000F45C6"/>
    <w:rsid w:val="00112340"/>
    <w:rsid w:val="00112671"/>
    <w:rsid w:val="00116E5B"/>
    <w:rsid w:val="00133252"/>
    <w:rsid w:val="00136107"/>
    <w:rsid w:val="001523A9"/>
    <w:rsid w:val="00154E5F"/>
    <w:rsid w:val="00156919"/>
    <w:rsid w:val="001576AC"/>
    <w:rsid w:val="0017218E"/>
    <w:rsid w:val="00172494"/>
    <w:rsid w:val="0017502F"/>
    <w:rsid w:val="001821A3"/>
    <w:rsid w:val="001825C3"/>
    <w:rsid w:val="001875C0"/>
    <w:rsid w:val="001A4656"/>
    <w:rsid w:val="001B405C"/>
    <w:rsid w:val="001C06F6"/>
    <w:rsid w:val="001C3C8B"/>
    <w:rsid w:val="001C3F69"/>
    <w:rsid w:val="001C6F91"/>
    <w:rsid w:val="001D0DE2"/>
    <w:rsid w:val="001D4AFA"/>
    <w:rsid w:val="001D5797"/>
    <w:rsid w:val="001D5F34"/>
    <w:rsid w:val="001E172F"/>
    <w:rsid w:val="001F159F"/>
    <w:rsid w:val="00204E18"/>
    <w:rsid w:val="00207331"/>
    <w:rsid w:val="00210F6E"/>
    <w:rsid w:val="002112B6"/>
    <w:rsid w:val="00212ECB"/>
    <w:rsid w:val="00213061"/>
    <w:rsid w:val="0022071E"/>
    <w:rsid w:val="00226E83"/>
    <w:rsid w:val="002322D8"/>
    <w:rsid w:val="002440B4"/>
    <w:rsid w:val="002502C2"/>
    <w:rsid w:val="0025216C"/>
    <w:rsid w:val="00254216"/>
    <w:rsid w:val="00255618"/>
    <w:rsid w:val="00263B39"/>
    <w:rsid w:val="00263B5B"/>
    <w:rsid w:val="00263EA3"/>
    <w:rsid w:val="00265E94"/>
    <w:rsid w:val="00271374"/>
    <w:rsid w:val="00275965"/>
    <w:rsid w:val="00283FB6"/>
    <w:rsid w:val="00292C8E"/>
    <w:rsid w:val="0029698A"/>
    <w:rsid w:val="002A1450"/>
    <w:rsid w:val="002A795D"/>
    <w:rsid w:val="002A7BF2"/>
    <w:rsid w:val="002B67C7"/>
    <w:rsid w:val="002B6885"/>
    <w:rsid w:val="002B7BA5"/>
    <w:rsid w:val="002C0E8A"/>
    <w:rsid w:val="002D5AB7"/>
    <w:rsid w:val="002D5C89"/>
    <w:rsid w:val="002F51E8"/>
    <w:rsid w:val="002F7475"/>
    <w:rsid w:val="00314B3A"/>
    <w:rsid w:val="003177D7"/>
    <w:rsid w:val="00324A15"/>
    <w:rsid w:val="00326386"/>
    <w:rsid w:val="00327801"/>
    <w:rsid w:val="00327EA5"/>
    <w:rsid w:val="00333548"/>
    <w:rsid w:val="00335909"/>
    <w:rsid w:val="0034532B"/>
    <w:rsid w:val="003469CC"/>
    <w:rsid w:val="003614E7"/>
    <w:rsid w:val="003626D4"/>
    <w:rsid w:val="00370BC9"/>
    <w:rsid w:val="003742C9"/>
    <w:rsid w:val="003744F2"/>
    <w:rsid w:val="0037542D"/>
    <w:rsid w:val="00382FDA"/>
    <w:rsid w:val="00385259"/>
    <w:rsid w:val="00392011"/>
    <w:rsid w:val="003A1924"/>
    <w:rsid w:val="003A6B23"/>
    <w:rsid w:val="003A6C6B"/>
    <w:rsid w:val="003A751E"/>
    <w:rsid w:val="003C0746"/>
    <w:rsid w:val="003C1194"/>
    <w:rsid w:val="003D73D7"/>
    <w:rsid w:val="003D7B7A"/>
    <w:rsid w:val="003F17C0"/>
    <w:rsid w:val="003F5F67"/>
    <w:rsid w:val="0041346A"/>
    <w:rsid w:val="00414E44"/>
    <w:rsid w:val="004223D3"/>
    <w:rsid w:val="00431D56"/>
    <w:rsid w:val="00436E67"/>
    <w:rsid w:val="004405F5"/>
    <w:rsid w:val="0044279E"/>
    <w:rsid w:val="0045084C"/>
    <w:rsid w:val="004546DE"/>
    <w:rsid w:val="00454A15"/>
    <w:rsid w:val="00456ACE"/>
    <w:rsid w:val="0046612B"/>
    <w:rsid w:val="00475A93"/>
    <w:rsid w:val="00485CFB"/>
    <w:rsid w:val="00486D72"/>
    <w:rsid w:val="00493D14"/>
    <w:rsid w:val="004A0E9F"/>
    <w:rsid w:val="004A4457"/>
    <w:rsid w:val="004B1C74"/>
    <w:rsid w:val="004C35EB"/>
    <w:rsid w:val="004C446F"/>
    <w:rsid w:val="004C4E5E"/>
    <w:rsid w:val="004C606F"/>
    <w:rsid w:val="004D5419"/>
    <w:rsid w:val="004E19F7"/>
    <w:rsid w:val="004E38B2"/>
    <w:rsid w:val="004F113E"/>
    <w:rsid w:val="004F41E9"/>
    <w:rsid w:val="004F687B"/>
    <w:rsid w:val="0051162A"/>
    <w:rsid w:val="0051359A"/>
    <w:rsid w:val="00517626"/>
    <w:rsid w:val="00536887"/>
    <w:rsid w:val="00545A17"/>
    <w:rsid w:val="00545EC9"/>
    <w:rsid w:val="0054765F"/>
    <w:rsid w:val="005529D7"/>
    <w:rsid w:val="0055601A"/>
    <w:rsid w:val="0056484A"/>
    <w:rsid w:val="00566972"/>
    <w:rsid w:val="00574BC2"/>
    <w:rsid w:val="00575AB0"/>
    <w:rsid w:val="005828EE"/>
    <w:rsid w:val="00586847"/>
    <w:rsid w:val="00596D78"/>
    <w:rsid w:val="005A2F31"/>
    <w:rsid w:val="005A74C1"/>
    <w:rsid w:val="005B1627"/>
    <w:rsid w:val="005B232A"/>
    <w:rsid w:val="005B23A9"/>
    <w:rsid w:val="005C1D5D"/>
    <w:rsid w:val="005C49BF"/>
    <w:rsid w:val="005C5526"/>
    <w:rsid w:val="005D50C3"/>
    <w:rsid w:val="005E65F7"/>
    <w:rsid w:val="005F126C"/>
    <w:rsid w:val="005F1802"/>
    <w:rsid w:val="006222A6"/>
    <w:rsid w:val="006250CE"/>
    <w:rsid w:val="0064620D"/>
    <w:rsid w:val="0065361B"/>
    <w:rsid w:val="00657579"/>
    <w:rsid w:val="00657B4B"/>
    <w:rsid w:val="00662721"/>
    <w:rsid w:val="00666537"/>
    <w:rsid w:val="00671CEF"/>
    <w:rsid w:val="006830A4"/>
    <w:rsid w:val="00686BBE"/>
    <w:rsid w:val="00693DEF"/>
    <w:rsid w:val="006A30A1"/>
    <w:rsid w:val="006A5E9A"/>
    <w:rsid w:val="006B3F05"/>
    <w:rsid w:val="006C006A"/>
    <w:rsid w:val="006C462D"/>
    <w:rsid w:val="006D5C3C"/>
    <w:rsid w:val="006D6F57"/>
    <w:rsid w:val="006E275E"/>
    <w:rsid w:val="006E6BCE"/>
    <w:rsid w:val="006F6883"/>
    <w:rsid w:val="0070114B"/>
    <w:rsid w:val="00703125"/>
    <w:rsid w:val="00704757"/>
    <w:rsid w:val="00720B9B"/>
    <w:rsid w:val="00731DCD"/>
    <w:rsid w:val="0073428B"/>
    <w:rsid w:val="00764E3C"/>
    <w:rsid w:val="00765ABA"/>
    <w:rsid w:val="00771A81"/>
    <w:rsid w:val="00771E70"/>
    <w:rsid w:val="0077212A"/>
    <w:rsid w:val="00774825"/>
    <w:rsid w:val="007775CB"/>
    <w:rsid w:val="007777AB"/>
    <w:rsid w:val="00781F91"/>
    <w:rsid w:val="00797598"/>
    <w:rsid w:val="00797E36"/>
    <w:rsid w:val="007A0A33"/>
    <w:rsid w:val="007A58BC"/>
    <w:rsid w:val="007A6408"/>
    <w:rsid w:val="007B0E5A"/>
    <w:rsid w:val="007B1BE5"/>
    <w:rsid w:val="007B66C0"/>
    <w:rsid w:val="007D1DF5"/>
    <w:rsid w:val="007D1F9C"/>
    <w:rsid w:val="007D310F"/>
    <w:rsid w:val="007D5176"/>
    <w:rsid w:val="007D78A9"/>
    <w:rsid w:val="007E2D1E"/>
    <w:rsid w:val="007F5683"/>
    <w:rsid w:val="007F7380"/>
    <w:rsid w:val="008009FD"/>
    <w:rsid w:val="0080172B"/>
    <w:rsid w:val="00804624"/>
    <w:rsid w:val="00806CE1"/>
    <w:rsid w:val="0081037F"/>
    <w:rsid w:val="00825EDE"/>
    <w:rsid w:val="008308B7"/>
    <w:rsid w:val="0083524B"/>
    <w:rsid w:val="008535D5"/>
    <w:rsid w:val="00862366"/>
    <w:rsid w:val="0088295E"/>
    <w:rsid w:val="0088492E"/>
    <w:rsid w:val="00884BB9"/>
    <w:rsid w:val="00895CD1"/>
    <w:rsid w:val="008A3304"/>
    <w:rsid w:val="008D5ABC"/>
    <w:rsid w:val="008F0AE8"/>
    <w:rsid w:val="008F1DB4"/>
    <w:rsid w:val="008F25FD"/>
    <w:rsid w:val="009048BE"/>
    <w:rsid w:val="00906661"/>
    <w:rsid w:val="00917C01"/>
    <w:rsid w:val="0092075F"/>
    <w:rsid w:val="009433C7"/>
    <w:rsid w:val="00950562"/>
    <w:rsid w:val="00950BDD"/>
    <w:rsid w:val="00955A4D"/>
    <w:rsid w:val="009560D5"/>
    <w:rsid w:val="00957B8B"/>
    <w:rsid w:val="00962D13"/>
    <w:rsid w:val="009633DE"/>
    <w:rsid w:val="00966375"/>
    <w:rsid w:val="009679DB"/>
    <w:rsid w:val="00974B21"/>
    <w:rsid w:val="00985A56"/>
    <w:rsid w:val="0099248D"/>
    <w:rsid w:val="009A1D8A"/>
    <w:rsid w:val="009A56C8"/>
    <w:rsid w:val="009B71C2"/>
    <w:rsid w:val="009C16CE"/>
    <w:rsid w:val="009C527C"/>
    <w:rsid w:val="009C59BE"/>
    <w:rsid w:val="009C5F77"/>
    <w:rsid w:val="009D301B"/>
    <w:rsid w:val="009D6DCA"/>
    <w:rsid w:val="009D786A"/>
    <w:rsid w:val="009E408D"/>
    <w:rsid w:val="009F2AF5"/>
    <w:rsid w:val="009F76B9"/>
    <w:rsid w:val="00A014F3"/>
    <w:rsid w:val="00A046BC"/>
    <w:rsid w:val="00A14173"/>
    <w:rsid w:val="00A219AE"/>
    <w:rsid w:val="00A23846"/>
    <w:rsid w:val="00A26A04"/>
    <w:rsid w:val="00A333E1"/>
    <w:rsid w:val="00A4408A"/>
    <w:rsid w:val="00A52B11"/>
    <w:rsid w:val="00A53EC5"/>
    <w:rsid w:val="00A55D69"/>
    <w:rsid w:val="00A7442A"/>
    <w:rsid w:val="00A835A4"/>
    <w:rsid w:val="00A95273"/>
    <w:rsid w:val="00AA4A0D"/>
    <w:rsid w:val="00AA5FDA"/>
    <w:rsid w:val="00AB1A66"/>
    <w:rsid w:val="00AB512A"/>
    <w:rsid w:val="00AC4C67"/>
    <w:rsid w:val="00AE342A"/>
    <w:rsid w:val="00AE5599"/>
    <w:rsid w:val="00B007DD"/>
    <w:rsid w:val="00B00965"/>
    <w:rsid w:val="00B14EC6"/>
    <w:rsid w:val="00B5103D"/>
    <w:rsid w:val="00B511B4"/>
    <w:rsid w:val="00B52840"/>
    <w:rsid w:val="00B54FB5"/>
    <w:rsid w:val="00B6023A"/>
    <w:rsid w:val="00B62AED"/>
    <w:rsid w:val="00B6491E"/>
    <w:rsid w:val="00B75608"/>
    <w:rsid w:val="00B86F5D"/>
    <w:rsid w:val="00B93F8D"/>
    <w:rsid w:val="00BA18FD"/>
    <w:rsid w:val="00BB51DB"/>
    <w:rsid w:val="00BB6B92"/>
    <w:rsid w:val="00BC3009"/>
    <w:rsid w:val="00BC7F61"/>
    <w:rsid w:val="00BD2791"/>
    <w:rsid w:val="00BD7EE6"/>
    <w:rsid w:val="00BE0FE1"/>
    <w:rsid w:val="00BE1818"/>
    <w:rsid w:val="00BE5E29"/>
    <w:rsid w:val="00BF091E"/>
    <w:rsid w:val="00BF1CE0"/>
    <w:rsid w:val="00BF31A9"/>
    <w:rsid w:val="00BF3EC9"/>
    <w:rsid w:val="00C02471"/>
    <w:rsid w:val="00C1487E"/>
    <w:rsid w:val="00C17B65"/>
    <w:rsid w:val="00C275C1"/>
    <w:rsid w:val="00C338A9"/>
    <w:rsid w:val="00C364DD"/>
    <w:rsid w:val="00C3722B"/>
    <w:rsid w:val="00C44F65"/>
    <w:rsid w:val="00C54A8E"/>
    <w:rsid w:val="00C570B8"/>
    <w:rsid w:val="00C666E3"/>
    <w:rsid w:val="00C7503A"/>
    <w:rsid w:val="00C75EB6"/>
    <w:rsid w:val="00C777EE"/>
    <w:rsid w:val="00C80364"/>
    <w:rsid w:val="00C94E5A"/>
    <w:rsid w:val="00C96AE2"/>
    <w:rsid w:val="00C97AC7"/>
    <w:rsid w:val="00CA684D"/>
    <w:rsid w:val="00CB7D26"/>
    <w:rsid w:val="00CE0123"/>
    <w:rsid w:val="00CE1A03"/>
    <w:rsid w:val="00D01BD6"/>
    <w:rsid w:val="00D11B15"/>
    <w:rsid w:val="00D15422"/>
    <w:rsid w:val="00D3140A"/>
    <w:rsid w:val="00D31882"/>
    <w:rsid w:val="00D416CD"/>
    <w:rsid w:val="00D5449B"/>
    <w:rsid w:val="00D57AC7"/>
    <w:rsid w:val="00D61560"/>
    <w:rsid w:val="00D76930"/>
    <w:rsid w:val="00D8203B"/>
    <w:rsid w:val="00D958E5"/>
    <w:rsid w:val="00D95B5B"/>
    <w:rsid w:val="00D96C10"/>
    <w:rsid w:val="00DB0CF1"/>
    <w:rsid w:val="00DB1F5C"/>
    <w:rsid w:val="00DC6096"/>
    <w:rsid w:val="00DD27FC"/>
    <w:rsid w:val="00DD2DE1"/>
    <w:rsid w:val="00DE3A50"/>
    <w:rsid w:val="00DE7179"/>
    <w:rsid w:val="00DF0E9B"/>
    <w:rsid w:val="00E129AE"/>
    <w:rsid w:val="00E44752"/>
    <w:rsid w:val="00E468D2"/>
    <w:rsid w:val="00E514A0"/>
    <w:rsid w:val="00E52726"/>
    <w:rsid w:val="00E55F7C"/>
    <w:rsid w:val="00E613C1"/>
    <w:rsid w:val="00E652C5"/>
    <w:rsid w:val="00E66D31"/>
    <w:rsid w:val="00E67EC3"/>
    <w:rsid w:val="00E761FB"/>
    <w:rsid w:val="00E84D4C"/>
    <w:rsid w:val="00E93DEF"/>
    <w:rsid w:val="00E97853"/>
    <w:rsid w:val="00EA0699"/>
    <w:rsid w:val="00EA25B8"/>
    <w:rsid w:val="00EA6E1F"/>
    <w:rsid w:val="00EB1DE5"/>
    <w:rsid w:val="00EC0D79"/>
    <w:rsid w:val="00EC4334"/>
    <w:rsid w:val="00ED150A"/>
    <w:rsid w:val="00ED3C85"/>
    <w:rsid w:val="00ED6F95"/>
    <w:rsid w:val="00EE18C9"/>
    <w:rsid w:val="00F1246B"/>
    <w:rsid w:val="00F1392E"/>
    <w:rsid w:val="00F15BB7"/>
    <w:rsid w:val="00F201B0"/>
    <w:rsid w:val="00F21BF5"/>
    <w:rsid w:val="00F228BE"/>
    <w:rsid w:val="00F230E6"/>
    <w:rsid w:val="00F23E45"/>
    <w:rsid w:val="00F32F5E"/>
    <w:rsid w:val="00F34438"/>
    <w:rsid w:val="00F345A1"/>
    <w:rsid w:val="00F348E6"/>
    <w:rsid w:val="00F3762C"/>
    <w:rsid w:val="00F4464F"/>
    <w:rsid w:val="00F446E4"/>
    <w:rsid w:val="00F50E07"/>
    <w:rsid w:val="00F66DF5"/>
    <w:rsid w:val="00F70C46"/>
    <w:rsid w:val="00F82A72"/>
    <w:rsid w:val="00F85C12"/>
    <w:rsid w:val="00F93281"/>
    <w:rsid w:val="00FA7567"/>
    <w:rsid w:val="00FB3C52"/>
    <w:rsid w:val="00FB4BAB"/>
    <w:rsid w:val="00FB7BD7"/>
    <w:rsid w:val="00FC3EC0"/>
    <w:rsid w:val="00FC5AF8"/>
    <w:rsid w:val="00FC5CB4"/>
    <w:rsid w:val="00FC65ED"/>
    <w:rsid w:val="00FD4B72"/>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Ttulo4">
    <w:name w:val="heading 4"/>
    <w:basedOn w:val="Normal"/>
    <w:next w:val="Normal"/>
    <w:link w:val="Ttulo4Car"/>
    <w:uiPriority w:val="9"/>
    <w:unhideWhenUsed/>
    <w:qFormat/>
    <w:rsid w:val="00FC5AF8"/>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CA684D"/>
    <w:pPr>
      <w:tabs>
        <w:tab w:val="right" w:leader="dot" w:pos="9628"/>
      </w:tabs>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table" w:styleId="Tablanormal3">
    <w:name w:val="Plain Table 3"/>
    <w:basedOn w:val="Tablanormal"/>
    <w:uiPriority w:val="43"/>
    <w:rsid w:val="00271374"/>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notapie">
    <w:name w:val="footnote text"/>
    <w:basedOn w:val="Normal"/>
    <w:link w:val="TextonotapieCar"/>
    <w:uiPriority w:val="99"/>
    <w:semiHidden/>
    <w:unhideWhenUsed/>
    <w:rsid w:val="00B14E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4EC6"/>
    <w:rPr>
      <w:sz w:val="20"/>
      <w:szCs w:val="20"/>
    </w:rPr>
  </w:style>
  <w:style w:type="character" w:styleId="Refdenotaalpie">
    <w:name w:val="footnote reference"/>
    <w:basedOn w:val="Fuentedeprrafopredeter"/>
    <w:uiPriority w:val="99"/>
    <w:semiHidden/>
    <w:unhideWhenUsed/>
    <w:rsid w:val="00B14EC6"/>
    <w:rPr>
      <w:vertAlign w:val="superscript"/>
    </w:rPr>
  </w:style>
  <w:style w:type="character" w:customStyle="1" w:styleId="Ttulo4Car">
    <w:name w:val="Título 4 Car"/>
    <w:basedOn w:val="Fuentedeprrafopredeter"/>
    <w:link w:val="Ttulo4"/>
    <w:uiPriority w:val="9"/>
    <w:rsid w:val="00FC5AF8"/>
    <w:rPr>
      <w:rFonts w:asciiTheme="majorHAnsi" w:eastAsiaTheme="majorEastAsia" w:hAnsiTheme="majorHAnsi" w:cstheme="majorBidi"/>
      <w:i/>
      <w:iCs/>
      <w:color w:val="276E8B" w:themeColor="accent1" w:themeShade="BF"/>
    </w:rPr>
  </w:style>
  <w:style w:type="character" w:customStyle="1" w:styleId="Mencinsinresolver1">
    <w:name w:val="Mención sin resolver1"/>
    <w:basedOn w:val="Fuentedeprrafopredeter"/>
    <w:uiPriority w:val="99"/>
    <w:semiHidden/>
    <w:unhideWhenUsed/>
    <w:rsid w:val="0073428B"/>
    <w:rPr>
      <w:color w:val="605E5C"/>
      <w:shd w:val="clear" w:color="auto" w:fill="E1DFDD"/>
    </w:rPr>
  </w:style>
  <w:style w:type="paragraph" w:styleId="NormalWeb">
    <w:name w:val="Normal (Web)"/>
    <w:basedOn w:val="Normal"/>
    <w:uiPriority w:val="99"/>
    <w:unhideWhenUsed/>
    <w:rsid w:val="009D786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2">
    <w:name w:val="Mención sin resolver2"/>
    <w:basedOn w:val="Fuentedeprrafopredeter"/>
    <w:uiPriority w:val="99"/>
    <w:semiHidden/>
    <w:unhideWhenUsed/>
    <w:rsid w:val="00CA6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46430174">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746193377">
      <w:bodyDiv w:val="1"/>
      <w:marLeft w:val="0"/>
      <w:marRight w:val="0"/>
      <w:marTop w:val="0"/>
      <w:marBottom w:val="0"/>
      <w:divBdr>
        <w:top w:val="none" w:sz="0" w:space="0" w:color="auto"/>
        <w:left w:val="none" w:sz="0" w:space="0" w:color="auto"/>
        <w:bottom w:val="none" w:sz="0" w:space="0" w:color="auto"/>
        <w:right w:val="none" w:sz="0" w:space="0" w:color="auto"/>
      </w:divBdr>
    </w:div>
    <w:div w:id="750005198">
      <w:bodyDiv w:val="1"/>
      <w:marLeft w:val="0"/>
      <w:marRight w:val="0"/>
      <w:marTop w:val="0"/>
      <w:marBottom w:val="0"/>
      <w:divBdr>
        <w:top w:val="none" w:sz="0" w:space="0" w:color="auto"/>
        <w:left w:val="none" w:sz="0" w:space="0" w:color="auto"/>
        <w:bottom w:val="none" w:sz="0" w:space="0" w:color="auto"/>
        <w:right w:val="none" w:sz="0" w:space="0" w:color="auto"/>
      </w:divBdr>
    </w:div>
    <w:div w:id="1103108345">
      <w:bodyDiv w:val="1"/>
      <w:marLeft w:val="0"/>
      <w:marRight w:val="0"/>
      <w:marTop w:val="0"/>
      <w:marBottom w:val="0"/>
      <w:divBdr>
        <w:top w:val="none" w:sz="0" w:space="0" w:color="auto"/>
        <w:left w:val="none" w:sz="0" w:space="0" w:color="auto"/>
        <w:bottom w:val="none" w:sz="0" w:space="0" w:color="auto"/>
        <w:right w:val="none" w:sz="0" w:space="0" w:color="auto"/>
      </w:divBdr>
    </w:div>
    <w:div w:id="1107431317">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202212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ps.europa.eu/node/3099" TargetMode="External"/><Relationship Id="rId18" Type="http://schemas.openxmlformats.org/officeDocument/2006/relationships/hyperlink" Target="https://edps.europa.eu/node/3098"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dps.europa.eu/node/3110" TargetMode="External"/><Relationship Id="rId17" Type="http://schemas.openxmlformats.org/officeDocument/2006/relationships/hyperlink" Target="https://edps.europa.eu/node/3095" TargetMode="External"/><Relationship Id="rId2" Type="http://schemas.openxmlformats.org/officeDocument/2006/relationships/customXml" Target="../customXml/item2.xml"/><Relationship Id="rId16" Type="http://schemas.openxmlformats.org/officeDocument/2006/relationships/hyperlink" Target="https://edps.europa.eu/taxonomy/term/129" TargetMode="External"/><Relationship Id="rId20" Type="http://schemas.openxmlformats.org/officeDocument/2006/relationships/hyperlink" Target="https://edps.europa.eu/node/31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ps.europa.eu/node/311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dps.europa.eu/node/3099"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s://edps.europa.eu/node/310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dps.europa.eu/node/3098"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qualtrics.com/support/survey-platform/getting-started/data-protection-privacy/" TargetMode="External"/><Relationship Id="rId2" Type="http://schemas.openxmlformats.org/officeDocument/2006/relationships/hyperlink" Target="https://edps.europa.eu/data-protection/data-protection/reference-library/data-protection-officer-dpo_en" TargetMode="External"/><Relationship Id="rId1" Type="http://schemas.openxmlformats.org/officeDocument/2006/relationships/hyperlink" Target="https://ec.europa.eu/newsroom/article29/item-detail.cfm?item_id=612048" TargetMode="External"/><Relationship Id="rId6" Type="http://schemas.openxmlformats.org/officeDocument/2006/relationships/hyperlink" Target="https://www.qualtrics.com/uk/platform/gdpr/" TargetMode="External"/><Relationship Id="rId5" Type="http://schemas.openxmlformats.org/officeDocument/2006/relationships/hyperlink" Target="https://www.qualtrics.com/security-statement/" TargetMode="External"/><Relationship Id="rId4" Type="http://schemas.openxmlformats.org/officeDocument/2006/relationships/hyperlink" Target="https://www.itgovernance.co.uk/iso27001-benefi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C79CA"/>
    <w:rsid w:val="00164715"/>
    <w:rsid w:val="001E22F6"/>
    <w:rsid w:val="00374A9F"/>
    <w:rsid w:val="0045293C"/>
    <w:rsid w:val="004765FF"/>
    <w:rsid w:val="006742F2"/>
    <w:rsid w:val="006E2C02"/>
    <w:rsid w:val="00710BFE"/>
    <w:rsid w:val="007D5E8F"/>
    <w:rsid w:val="008D7521"/>
    <w:rsid w:val="00AB0294"/>
    <w:rsid w:val="00AE2AAE"/>
    <w:rsid w:val="00B1027A"/>
    <w:rsid w:val="00BF6AA8"/>
    <w:rsid w:val="00C271D7"/>
    <w:rsid w:val="00C74BC6"/>
    <w:rsid w:val="00D45405"/>
    <w:rsid w:val="00E74806"/>
    <w:rsid w:val="00F426A7"/>
    <w:rsid w:val="00F56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Marie Curie n2,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ED2561-7487-43B5-8E38-2E50B3C2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4585</Words>
  <Characters>25220</Characters>
  <Application>Microsoft Office Word</Application>
  <DocSecurity>0</DocSecurity>
  <Lines>210</Lines>
  <Paragraphs>59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ethics - POPD - Requirement No. 2</vt:lpstr>
      <vt:lpstr>Plan for using, communication, and disseminating project information and knowledge</vt:lpstr>
    </vt:vector>
  </TitlesOfParts>
  <Company>csic</Company>
  <LinksUpToDate>false</LinksUpToDate>
  <CharactersWithSpaces>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 POPD - Requirement No. 2</dc:title>
  <dc:subject>D9.2</dc:subject>
  <dc:creator>manuel ferrer</dc:creator>
  <cp:keywords/>
  <dc:description/>
  <cp:lastModifiedBy>Patricia</cp:lastModifiedBy>
  <cp:revision>5</cp:revision>
  <cp:lastPrinted>2021-11-26T08:52:00Z</cp:lastPrinted>
  <dcterms:created xsi:type="dcterms:W3CDTF">2021-11-19T13:07:00Z</dcterms:created>
  <dcterms:modified xsi:type="dcterms:W3CDTF">2021-11-26T08:52:00Z</dcterms:modified>
</cp:coreProperties>
</file>