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F2AD3" w14:textId="4F6180A8" w:rsidR="003D1F12" w:rsidRDefault="003D1F12">
      <w:r>
        <w:t xml:space="preserve">   </w:t>
      </w:r>
    </w:p>
    <w:sdt>
      <w:sdtPr>
        <w:id w:val="-1356274985"/>
        <w:docPartObj>
          <w:docPartGallery w:val="Cover Pages"/>
          <w:docPartUnique/>
        </w:docPartObj>
      </w:sdtPr>
      <w:sdtEndPr>
        <w:rPr>
          <w:lang w:val="en-AU"/>
        </w:rPr>
      </w:sdtEndPr>
      <w:sdtContent>
        <w:p w14:paraId="1549739D" w14:textId="3B70BF7E"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369D015A" w:rsidR="00C34904" w:rsidRDefault="009C16CE">
          <w:pPr>
            <w:rPr>
              <w:lang w:val="en-AU"/>
            </w:rPr>
          </w:pPr>
          <w:r>
            <w:rPr>
              <w:noProof/>
              <w:lang w:val="es-ES" w:eastAsia="es-ES"/>
            </w:rPr>
            <mc:AlternateContent>
              <mc:Choice Requires="wps">
                <w:drawing>
                  <wp:anchor distT="0" distB="0" distL="114300" distR="114300" simplePos="0" relativeHeight="251670528" behindDoc="0" locked="0" layoutInCell="1" allowOverlap="1" wp14:anchorId="3AD2606D" wp14:editId="5D6B3992">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D465FA" w:rsidRPr="0080172B" w:rsidRDefault="00D465FA"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D465FA" w:rsidRPr="009C16CE" w:rsidRDefault="00D465FA"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D465FA" w:rsidRPr="0080172B" w:rsidRDefault="00D465FA"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D465FA" w:rsidRPr="009C16CE" w:rsidRDefault="00D465FA"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6F647F63" w14:textId="77777777" w:rsidR="00C34904" w:rsidRPr="00C34904" w:rsidRDefault="00C34904" w:rsidP="00C34904">
          <w:pPr>
            <w:rPr>
              <w:lang w:val="en-AU"/>
            </w:rPr>
          </w:pPr>
        </w:p>
        <w:p w14:paraId="7BAD9A3F" w14:textId="77777777" w:rsidR="00C34904" w:rsidRPr="00C34904" w:rsidRDefault="00C34904" w:rsidP="00C34904">
          <w:pPr>
            <w:rPr>
              <w:lang w:val="en-AU"/>
            </w:rPr>
          </w:pPr>
        </w:p>
        <w:p w14:paraId="4049A54C" w14:textId="17D1D0CC" w:rsidR="0034532B" w:rsidRPr="00C34904" w:rsidRDefault="0034532B" w:rsidP="00C34904">
          <w:pPr>
            <w:rPr>
              <w:lang w:val="en-AU"/>
            </w:rPr>
          </w:pPr>
        </w:p>
        <w:bookmarkStart w:id="0" w:name="_Toc77851302"/>
        <w:bookmarkStart w:id="1" w:name="_Toc77851915"/>
        <w:bookmarkStart w:id="2" w:name="_Toc79076872"/>
        <w:bookmarkStart w:id="3" w:name="_Toc79077925"/>
        <w:bookmarkStart w:id="4" w:name="_Toc79132369"/>
        <w:bookmarkStart w:id="5" w:name="_Toc79136984"/>
        <w:bookmarkStart w:id="6" w:name="_Toc79142161"/>
        <w:bookmarkStart w:id="7" w:name="_Toc108687492"/>
        <w:bookmarkStart w:id="8" w:name="_Toc108687785"/>
        <w:bookmarkStart w:id="9" w:name="_Toc108688373"/>
        <w:bookmarkStart w:id="10" w:name="_Toc108692432"/>
        <w:bookmarkStart w:id="11" w:name="_Toc108692445"/>
        <w:bookmarkStart w:id="12" w:name="_Toc115080338"/>
        <w:bookmarkStart w:id="13" w:name="_Toc115080359"/>
        <w:bookmarkStart w:id="14" w:name="_Toc115080870"/>
        <w:bookmarkStart w:id="15" w:name="_Toc120094733"/>
        <w:bookmarkStart w:id="16" w:name="_Toc120096339"/>
        <w:bookmarkStart w:id="17" w:name="_Toc120096609"/>
        <w:bookmarkStart w:id="18" w:name="_Toc120263849"/>
        <w:bookmarkStart w:id="19" w:name="_Toc120272763"/>
        <w:bookmarkStart w:id="20" w:name="_Toc120609915"/>
        <w:bookmarkStart w:id="21" w:name="_Toc120637237"/>
        <w:bookmarkStart w:id="22" w:name="_Toc120695116"/>
        <w:bookmarkStart w:id="23" w:name="_Toc120695144"/>
        <w:bookmarkStart w:id="24" w:name="_Toc120696786"/>
        <w:bookmarkStart w:id="25" w:name="_Toc132113762"/>
        <w:bookmarkStart w:id="26" w:name="_Toc135159276"/>
        <w:bookmarkStart w:id="27" w:name="_Toc137031681"/>
        <w:bookmarkStart w:id="28" w:name="_Toc137035676"/>
        <w:p w14:paraId="57E975BC" w14:textId="6D15FDF7" w:rsidR="007B1BE5" w:rsidRDefault="006D62B7" w:rsidP="00F15BB7">
          <w:pPr>
            <w:pStyle w:val="Ttulo3"/>
            <w:jc w:val="right"/>
            <w:rPr>
              <w:sz w:val="40"/>
              <w:szCs w:val="40"/>
              <w:lang w:val="en-GB"/>
            </w:rPr>
          </w:pPr>
          <w:sdt>
            <w:sdtPr>
              <w:rPr>
                <w:caps/>
                <w:color w:val="262626" w:themeColor="text1" w:themeTint="D9"/>
                <w:sz w:val="20"/>
                <w:szCs w:val="20"/>
                <w:lang w:val="en-GB"/>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3-05-30T00:00:00Z">
                <w:dateFormat w:val="dd/MM/yyyy"/>
                <w:lid w:val="it-IT"/>
                <w:storeMappedDataAs w:val="dateTime"/>
                <w:calendar w:val="gregorian"/>
              </w:date>
            </w:sdtPr>
            <w:sdtEndPr/>
            <w:sdtContent>
              <w:r w:rsidR="003E75AA">
                <w:rPr>
                  <w:caps/>
                  <w:color w:val="262626" w:themeColor="text1" w:themeTint="D9"/>
                  <w:sz w:val="20"/>
                  <w:szCs w:val="20"/>
                  <w:lang w:val="en-GB"/>
                </w:rPr>
                <w:t>30</w:t>
              </w:r>
              <w:r w:rsidR="00EB5A9C">
                <w:rPr>
                  <w:caps/>
                  <w:color w:val="262626" w:themeColor="text1" w:themeTint="D9"/>
                  <w:sz w:val="20"/>
                  <w:szCs w:val="20"/>
                </w:rPr>
                <w:t>/05/2023</w:t>
              </w:r>
            </w:sdtContent>
          </w:sdt>
          <w:r w:rsidR="009C16CE">
            <w:rPr>
              <w:noProof/>
              <w:lang w:val="es-ES" w:eastAsia="es-ES"/>
            </w:rPr>
            <w:drawing>
              <wp:anchor distT="0" distB="0" distL="114300" distR="114300" simplePos="0" relativeHeight="251666432" behindDoc="0" locked="0" layoutInCell="1" allowOverlap="1" wp14:anchorId="76FAA78B" wp14:editId="23931A78">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4384" behindDoc="0" locked="0" layoutInCell="1" allowOverlap="1" wp14:anchorId="5C6B9DB9" wp14:editId="1E54502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86D61E4" w:rsidR="00D465FA" w:rsidRPr="006E5A04" w:rsidRDefault="00463CED">
                                    <w:pPr>
                                      <w:pStyle w:val="Sinespaciado"/>
                                      <w:jc w:val="right"/>
                                      <w:rPr>
                                        <w:caps/>
                                        <w:color w:val="262626" w:themeColor="text1" w:themeTint="D9"/>
                                        <w:sz w:val="28"/>
                                        <w:szCs w:val="28"/>
                                        <w:lang w:val="es-ES"/>
                                      </w:rPr>
                                    </w:pPr>
                                    <w:r>
                                      <w:rPr>
                                        <w:caps/>
                                        <w:color w:val="262626" w:themeColor="text1" w:themeTint="D9"/>
                                        <w:sz w:val="28"/>
                                        <w:szCs w:val="28"/>
                                        <w:lang w:val="es-ES"/>
                                      </w:rPr>
                                      <w:t>victor guallar</w:t>
                                    </w:r>
                                  </w:p>
                                </w:sdtContent>
                              </w:sdt>
                              <w:p w14:paraId="419542F3" w14:textId="2153BF83" w:rsidR="00D465FA" w:rsidRPr="006E5A04" w:rsidRDefault="006D62B7">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463CED">
                                      <w:rPr>
                                        <w:caps/>
                                        <w:color w:val="262626" w:themeColor="text1" w:themeTint="D9"/>
                                        <w:sz w:val="20"/>
                                        <w:szCs w:val="20"/>
                                        <w:lang w:val="es-ES"/>
                                      </w:rPr>
                                      <w:t>BSC</w:t>
                                    </w:r>
                                  </w:sdtContent>
                                </w:sdt>
                              </w:p>
                              <w:p w14:paraId="589CDB93" w14:textId="0EC06114" w:rsidR="00463CED" w:rsidRPr="00713A6E" w:rsidRDefault="00463CED" w:rsidP="00463CED">
                                <w:pPr>
                                  <w:spacing w:after="0" w:line="240" w:lineRule="auto"/>
                                  <w:jc w:val="right"/>
                                  <w:textDirection w:val="btLr"/>
                                  <w:rPr>
                                    <w:lang w:val="es-ES"/>
                                  </w:rPr>
                                </w:pPr>
                                <w:r w:rsidRPr="00713A6E">
                                  <w:rPr>
                                    <w:rFonts w:ascii="Arial" w:eastAsia="Arial" w:hAnsi="Arial" w:cs="Arial"/>
                                    <w:color w:val="262626"/>
                                    <w:sz w:val="20"/>
                                    <w:lang w:val="es-ES"/>
                                  </w:rPr>
                                  <w:t>Jordi Girona 31, BARCELONA 08034,</w:t>
                                </w:r>
                                <w:r w:rsidR="002A3889">
                                  <w:rPr>
                                    <w:rFonts w:ascii="Arial" w:eastAsia="Arial" w:hAnsi="Arial" w:cs="Arial"/>
                                    <w:color w:val="262626"/>
                                    <w:sz w:val="20"/>
                                    <w:lang w:val="es-ES"/>
                                  </w:rPr>
                                  <w:t xml:space="preserve"> </w:t>
                                </w:r>
                                <w:proofErr w:type="spellStart"/>
                                <w:r w:rsidRPr="00713A6E">
                                  <w:rPr>
                                    <w:rFonts w:ascii="Arial" w:eastAsia="Arial" w:hAnsi="Arial" w:cs="Arial"/>
                                    <w:color w:val="262626"/>
                                    <w:sz w:val="20"/>
                                    <w:lang w:val="es-ES"/>
                                  </w:rPr>
                                  <w:t>Spain</w:t>
                                </w:r>
                                <w:proofErr w:type="spellEnd"/>
                                <w:r w:rsidRPr="00713A6E">
                                  <w:rPr>
                                    <w:rFonts w:ascii="Arial" w:eastAsia="Arial" w:hAnsi="Arial" w:cs="Arial"/>
                                    <w:color w:val="262626"/>
                                    <w:sz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438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86D61E4" w:rsidR="00D465FA" w:rsidRPr="006E5A04" w:rsidRDefault="00463CED">
                              <w:pPr>
                                <w:pStyle w:val="Sinespaciado"/>
                                <w:jc w:val="right"/>
                                <w:rPr>
                                  <w:caps/>
                                  <w:color w:val="262626" w:themeColor="text1" w:themeTint="D9"/>
                                  <w:sz w:val="28"/>
                                  <w:szCs w:val="28"/>
                                  <w:lang w:val="es-ES"/>
                                </w:rPr>
                              </w:pPr>
                              <w:r>
                                <w:rPr>
                                  <w:caps/>
                                  <w:color w:val="262626" w:themeColor="text1" w:themeTint="D9"/>
                                  <w:sz w:val="28"/>
                                  <w:szCs w:val="28"/>
                                  <w:lang w:val="es-ES"/>
                                </w:rPr>
                                <w:t>victor guallar</w:t>
                              </w:r>
                            </w:p>
                          </w:sdtContent>
                        </w:sdt>
                        <w:p w14:paraId="419542F3" w14:textId="2153BF83" w:rsidR="00D465FA" w:rsidRPr="006E5A04" w:rsidRDefault="006D62B7">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463CED">
                                <w:rPr>
                                  <w:caps/>
                                  <w:color w:val="262626" w:themeColor="text1" w:themeTint="D9"/>
                                  <w:sz w:val="20"/>
                                  <w:szCs w:val="20"/>
                                  <w:lang w:val="es-ES"/>
                                </w:rPr>
                                <w:t>BSC</w:t>
                              </w:r>
                            </w:sdtContent>
                          </w:sdt>
                        </w:p>
                        <w:p w14:paraId="589CDB93" w14:textId="0EC06114" w:rsidR="00463CED" w:rsidRPr="00713A6E" w:rsidRDefault="00463CED" w:rsidP="00463CED">
                          <w:pPr>
                            <w:spacing w:after="0" w:line="240" w:lineRule="auto"/>
                            <w:jc w:val="right"/>
                            <w:textDirection w:val="btLr"/>
                            <w:rPr>
                              <w:lang w:val="es-ES"/>
                            </w:rPr>
                          </w:pPr>
                          <w:r w:rsidRPr="00713A6E">
                            <w:rPr>
                              <w:rFonts w:ascii="Arial" w:eastAsia="Arial" w:hAnsi="Arial" w:cs="Arial"/>
                              <w:color w:val="262626"/>
                              <w:sz w:val="20"/>
                              <w:lang w:val="es-ES"/>
                            </w:rPr>
                            <w:t>Jordi Girona 31, BARCELONA 08034,</w:t>
                          </w:r>
                          <w:r w:rsidR="002A3889">
                            <w:rPr>
                              <w:rFonts w:ascii="Arial" w:eastAsia="Arial" w:hAnsi="Arial" w:cs="Arial"/>
                              <w:color w:val="262626"/>
                              <w:sz w:val="20"/>
                              <w:lang w:val="es-ES"/>
                            </w:rPr>
                            <w:t xml:space="preserve"> </w:t>
                          </w:r>
                          <w:proofErr w:type="spellStart"/>
                          <w:r w:rsidRPr="00713A6E">
                            <w:rPr>
                              <w:rFonts w:ascii="Arial" w:eastAsia="Arial" w:hAnsi="Arial" w:cs="Arial"/>
                              <w:color w:val="262626"/>
                              <w:sz w:val="20"/>
                              <w:lang w:val="es-ES"/>
                            </w:rPr>
                            <w:t>Spain</w:t>
                          </w:r>
                          <w:proofErr w:type="spellEnd"/>
                          <w:r w:rsidRPr="00713A6E">
                            <w:rPr>
                              <w:rFonts w:ascii="Arial" w:eastAsia="Arial" w:hAnsi="Arial" w:cs="Arial"/>
                              <w:color w:val="262626"/>
                              <w:sz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3360" behindDoc="0" locked="0" layoutInCell="1" allowOverlap="1" wp14:anchorId="298BB5EA" wp14:editId="7434880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31BFD7AC" w:rsidR="00D465FA" w:rsidRPr="00254216" w:rsidRDefault="006D62B7">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4331A">
                                      <w:rPr>
                                        <w:caps/>
                                        <w:color w:val="292733" w:themeColor="text2" w:themeShade="BF"/>
                                        <w:sz w:val="52"/>
                                        <w:szCs w:val="52"/>
                                        <w:lang w:val="en-GB"/>
                                      </w:rPr>
                                      <w:t>FE_BSC_D5.3_Set of 4 PluriZymes with single activites</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3AFEF117" w:rsidR="00D465FA" w:rsidRDefault="00D465FA">
                                    <w:pPr>
                                      <w:pStyle w:val="Sinespaciado"/>
                                      <w:jc w:val="right"/>
                                      <w:rPr>
                                        <w:smallCaps/>
                                        <w:color w:val="373545" w:themeColor="text2"/>
                                        <w:sz w:val="36"/>
                                        <w:szCs w:val="36"/>
                                      </w:rPr>
                                    </w:pPr>
                                    <w:r>
                                      <w:rPr>
                                        <w:smallCaps/>
                                        <w:color w:val="373545" w:themeColor="text2"/>
                                        <w:sz w:val="36"/>
                                        <w:szCs w:val="36"/>
                                      </w:rPr>
                                      <w:t>D5.</w:t>
                                    </w:r>
                                    <w:r w:rsidR="008B5455">
                                      <w:rPr>
                                        <w:smallCaps/>
                                        <w:color w:val="373545" w:themeColor="text2"/>
                                        <w:sz w:val="36"/>
                                        <w:szCs w:val="36"/>
                                      </w:rPr>
                                      <w:t>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336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31BFD7AC" w:rsidR="00D465FA" w:rsidRPr="00254216" w:rsidRDefault="006D62B7">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4331A">
                                <w:rPr>
                                  <w:caps/>
                                  <w:color w:val="292733" w:themeColor="text2" w:themeShade="BF"/>
                                  <w:sz w:val="52"/>
                                  <w:szCs w:val="52"/>
                                  <w:lang w:val="en-GB"/>
                                </w:rPr>
                                <w:t>FE_BSC_D5.3_Set of 4 PluriZymes with single activites</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3AFEF117" w:rsidR="00D465FA" w:rsidRDefault="00D465FA">
                              <w:pPr>
                                <w:pStyle w:val="Sinespaciado"/>
                                <w:jc w:val="right"/>
                                <w:rPr>
                                  <w:smallCaps/>
                                  <w:color w:val="373545" w:themeColor="text2"/>
                                  <w:sz w:val="36"/>
                                  <w:szCs w:val="36"/>
                                </w:rPr>
                              </w:pPr>
                              <w:r>
                                <w:rPr>
                                  <w:smallCaps/>
                                  <w:color w:val="373545" w:themeColor="text2"/>
                                  <w:sz w:val="36"/>
                                  <w:szCs w:val="36"/>
                                </w:rPr>
                                <w:t>D5.</w:t>
                              </w:r>
                              <w:r w:rsidR="008B5455">
                                <w:rPr>
                                  <w:smallCaps/>
                                  <w:color w:val="373545" w:themeColor="text2"/>
                                  <w:sz w:val="36"/>
                                  <w:szCs w:val="36"/>
                                </w:rPr>
                                <w:t>3</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2336" behindDoc="0" locked="0" layoutInCell="1" allowOverlap="1" wp14:anchorId="64E5E98C" wp14:editId="38FA44F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5DC904E" id="Gruppo 114" o:spid="_x0000_s1026" style="position:absolute;margin-left:0;margin-top:0;width:18pt;height:10in;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3PL6mCMDAADHCgAADgAAAAAA&#10;AAAAAAAAAAAuAgAAZHJzL2Uyb0RvYy54bWxQSwECLQAUAAYACAAAACEAvdF3w9oAAAAFAQAADwAA&#10;AAAAAAAAAAAAAAB9BQAAZHJzL2Rvd25yZXYueG1sUEsFBgAAAAAEAAQA8wAAAIQGA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7B66C0">
            <w:rPr>
              <w:lang w:val="en-AU"/>
            </w:rPr>
            <w:br w:type="page"/>
          </w:r>
        </w:p>
        <w:p w14:paraId="0749C27C" w14:textId="77777777" w:rsidR="0022612C" w:rsidRDefault="0022612C">
          <w:pPr>
            <w:rPr>
              <w:lang w:val="en-AU"/>
            </w:rPr>
            <w:sectPr w:rsidR="0022612C" w:rsidSect="00862FBD">
              <w:footerReference w:type="default" r:id="rId11"/>
              <w:footerReference w:type="first" r:id="rId12"/>
              <w:pgSz w:w="11906" w:h="16838"/>
              <w:pgMar w:top="1418" w:right="1134" w:bottom="1134" w:left="1134" w:header="709" w:footer="709" w:gutter="0"/>
              <w:pgNumType w:start="0"/>
              <w:cols w:space="708"/>
              <w:docGrid w:linePitch="360"/>
            </w:sectPr>
          </w:pPr>
        </w:p>
        <w:p w14:paraId="1C6F5AC6" w14:textId="76ADDED0" w:rsidR="007B66C0" w:rsidRDefault="006D62B7">
          <w:pPr>
            <w:rPr>
              <w:lang w:val="en-AU"/>
            </w:rPr>
          </w:pPr>
        </w:p>
      </w:sdtContent>
    </w:sdt>
    <w:p w14:paraId="6407C5AC" w14:textId="77777777" w:rsidR="004B1C74" w:rsidRPr="00254216" w:rsidRDefault="007B0E5A" w:rsidP="004B1C74">
      <w:pPr>
        <w:pStyle w:val="Ttulo2"/>
        <w:rPr>
          <w:lang w:val="en-GB"/>
        </w:rPr>
      </w:pPr>
      <w:bookmarkStart w:id="29" w:name="_Toc77323055"/>
      <w:bookmarkStart w:id="30" w:name="_Toc77851303"/>
      <w:bookmarkStart w:id="31" w:name="_Toc77851916"/>
      <w:bookmarkStart w:id="32" w:name="_Toc79076873"/>
      <w:bookmarkStart w:id="33" w:name="_Toc79077926"/>
      <w:bookmarkStart w:id="34" w:name="_Toc79132370"/>
      <w:bookmarkStart w:id="35" w:name="_Toc79136985"/>
      <w:bookmarkStart w:id="36" w:name="_Toc79142162"/>
      <w:bookmarkStart w:id="37" w:name="_Toc108687493"/>
      <w:bookmarkStart w:id="38" w:name="_Toc108687786"/>
      <w:bookmarkStart w:id="39" w:name="_Toc108688374"/>
      <w:bookmarkStart w:id="40" w:name="_Toc108692433"/>
      <w:bookmarkStart w:id="41" w:name="_Toc108692446"/>
      <w:bookmarkStart w:id="42" w:name="_Toc115080339"/>
      <w:bookmarkStart w:id="43" w:name="_Toc115080360"/>
      <w:bookmarkStart w:id="44" w:name="_Toc115080871"/>
      <w:bookmarkStart w:id="45" w:name="_Toc120094622"/>
      <w:bookmarkStart w:id="46" w:name="_Toc120094734"/>
      <w:bookmarkStart w:id="47" w:name="_Toc120096340"/>
      <w:bookmarkStart w:id="48" w:name="_Toc120096610"/>
      <w:bookmarkStart w:id="49" w:name="_Toc120263850"/>
      <w:bookmarkStart w:id="50" w:name="_Toc120272764"/>
      <w:bookmarkStart w:id="51" w:name="_Toc120609916"/>
      <w:bookmarkStart w:id="52" w:name="_Toc120637238"/>
      <w:bookmarkStart w:id="53" w:name="_Toc120695117"/>
      <w:bookmarkStart w:id="54" w:name="_Toc120695145"/>
      <w:bookmarkStart w:id="55" w:name="_Toc120696787"/>
      <w:bookmarkStart w:id="56" w:name="_Toc132113763"/>
      <w:bookmarkStart w:id="57" w:name="_Toc135159277"/>
      <w:bookmarkStart w:id="58" w:name="_Toc137031682"/>
      <w:bookmarkStart w:id="59" w:name="_Toc137035677"/>
      <w:r w:rsidRPr="00254216">
        <w:rPr>
          <w:lang w:val="en-GB"/>
        </w:rPr>
        <w:t xml:space="preserve">Document </w:t>
      </w:r>
      <w:r w:rsidR="004B1C74" w:rsidRPr="00254216">
        <w:rPr>
          <w:lang w:val="en-GB"/>
        </w:rPr>
        <w:t>information sheet</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263"/>
        <w:gridCol w:w="7365"/>
      </w:tblGrid>
      <w:tr w:rsidR="00AF4342" w:rsidRPr="00116E5B" w14:paraId="122254A9" w14:textId="77777777" w:rsidTr="00AF4342">
        <w:trPr>
          <w:trHeight w:val="377"/>
        </w:trPr>
        <w:tc>
          <w:tcPr>
            <w:tcW w:w="2263" w:type="dxa"/>
            <w:tcBorders>
              <w:top w:val="single" w:sz="4" w:space="0" w:color="FFFFFF"/>
              <w:left w:val="single" w:sz="4" w:space="0" w:color="FFFFFF"/>
              <w:bottom w:val="single" w:sz="4" w:space="0" w:color="FFFFFF"/>
              <w:right w:val="single" w:sz="4" w:space="0" w:color="FFFFFF"/>
            </w:tcBorders>
          </w:tcPr>
          <w:p w14:paraId="7405D6B9" w14:textId="19F6A56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Work package: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49397836" w:rsidR="00AF4342" w:rsidRPr="00254216" w:rsidRDefault="00AF4342" w:rsidP="00AF4342">
            <w:pPr>
              <w:pStyle w:val="Sinespaciado"/>
              <w:rPr>
                <w:lang w:val="en-GB"/>
              </w:rPr>
            </w:pPr>
            <w:r w:rsidRPr="00080CDA">
              <w:t>WP</w:t>
            </w:r>
            <w:r w:rsidR="00A052D8">
              <w:t>5</w:t>
            </w:r>
            <w:r w:rsidRPr="00080CDA">
              <w:t>,</w:t>
            </w:r>
            <w:r w:rsidR="00A052D8">
              <w:t xml:space="preserve"> </w:t>
            </w:r>
            <w:r w:rsidR="00A052D8" w:rsidRPr="00A052D8">
              <w:t>Enhancing enzymes through innovative engineering</w:t>
            </w:r>
            <w:r w:rsidRPr="00080CDA">
              <w:t>.</w:t>
            </w:r>
          </w:p>
        </w:tc>
      </w:tr>
      <w:tr w:rsidR="00AF4342" w:rsidRPr="004B1C74" w14:paraId="485ED855" w14:textId="77777777" w:rsidTr="00AF4342">
        <w:trPr>
          <w:trHeight w:val="411"/>
        </w:trPr>
        <w:tc>
          <w:tcPr>
            <w:tcW w:w="2263" w:type="dxa"/>
            <w:tcBorders>
              <w:top w:val="single" w:sz="4" w:space="0" w:color="FFFFFF"/>
              <w:left w:val="single" w:sz="4" w:space="0" w:color="FFFFFF"/>
              <w:bottom w:val="single" w:sz="4" w:space="0" w:color="FFFFFF"/>
              <w:right w:val="single" w:sz="4" w:space="0" w:color="FFFFFF"/>
            </w:tcBorders>
          </w:tcPr>
          <w:p w14:paraId="4A169A61" w14:textId="33736535"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Authors:</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2A92DB1B" w:rsidR="00AF4342" w:rsidRPr="00254216" w:rsidRDefault="00463CED" w:rsidP="00AF4342">
            <w:pPr>
              <w:pStyle w:val="Sinespaciado"/>
            </w:pPr>
            <w:r>
              <w:t>Víctor Guallar</w:t>
            </w:r>
            <w:r w:rsidR="00A93C29">
              <w:t xml:space="preserve"> (</w:t>
            </w:r>
            <w:r>
              <w:t>BSC</w:t>
            </w:r>
            <w:r w:rsidR="00A93C29">
              <w:t>)</w:t>
            </w:r>
          </w:p>
        </w:tc>
      </w:tr>
      <w:tr w:rsidR="00AF4342" w:rsidRPr="004B1C74" w14:paraId="0F78633D" w14:textId="77777777" w:rsidTr="00AF4342">
        <w:trPr>
          <w:trHeight w:val="416"/>
        </w:trPr>
        <w:tc>
          <w:tcPr>
            <w:tcW w:w="2263" w:type="dxa"/>
            <w:tcBorders>
              <w:top w:val="single" w:sz="4" w:space="0" w:color="FFFFFF"/>
              <w:left w:val="single" w:sz="4" w:space="0" w:color="FFFFFF"/>
              <w:bottom w:val="single" w:sz="4" w:space="0" w:color="FFFFFF"/>
              <w:right w:val="single" w:sz="4" w:space="0" w:color="FFFFFF"/>
            </w:tcBorders>
          </w:tcPr>
          <w:p w14:paraId="799E03ED" w14:textId="3679088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Document version: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177966EE" w:rsidR="00AF4342" w:rsidRPr="00254216" w:rsidRDefault="00AF4342" w:rsidP="00AF4342">
            <w:pPr>
              <w:pStyle w:val="Sinespaciado"/>
              <w:rPr>
                <w:lang w:val="en-GB"/>
              </w:rPr>
            </w:pPr>
            <w:r w:rsidRPr="00080CDA">
              <w:t>1</w:t>
            </w:r>
          </w:p>
        </w:tc>
      </w:tr>
      <w:tr w:rsidR="00AF4342" w:rsidRPr="004B1C74" w14:paraId="0DA1B33B" w14:textId="77777777" w:rsidTr="00AF4342">
        <w:trPr>
          <w:trHeight w:val="408"/>
        </w:trPr>
        <w:tc>
          <w:tcPr>
            <w:tcW w:w="2263" w:type="dxa"/>
            <w:tcBorders>
              <w:top w:val="single" w:sz="4" w:space="0" w:color="FFFFFF"/>
              <w:left w:val="single" w:sz="4" w:space="0" w:color="FFFFFF"/>
              <w:bottom w:val="single" w:sz="4" w:space="0" w:color="FFFFFF"/>
              <w:right w:val="single" w:sz="4" w:space="0" w:color="FFFFFF"/>
            </w:tcBorders>
          </w:tcPr>
          <w:p w14:paraId="1883E7BD" w14:textId="53DBF49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0B08DEF6" w:rsidR="00AF4342" w:rsidRPr="00254216" w:rsidRDefault="00AF4342" w:rsidP="00AF4342">
            <w:pPr>
              <w:pStyle w:val="Sinespaciado"/>
              <w:rPr>
                <w:lang w:val="en-GB"/>
              </w:rPr>
            </w:pPr>
            <w:r w:rsidRPr="00080CDA">
              <w:t>3</w:t>
            </w:r>
            <w:r w:rsidR="003E75AA">
              <w:t>0</w:t>
            </w:r>
            <w:r w:rsidRPr="00080CDA">
              <w:t>/</w:t>
            </w:r>
            <w:r w:rsidR="00463CED">
              <w:t>05</w:t>
            </w:r>
            <w:r w:rsidRPr="00080CDA">
              <w:t>/202</w:t>
            </w:r>
            <w:r w:rsidR="00463CED">
              <w:t>3</w:t>
            </w:r>
          </w:p>
        </w:tc>
      </w:tr>
      <w:tr w:rsidR="00AF4342" w:rsidRPr="004B1C74" w14:paraId="6EBD8390"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0F6590B7" w14:textId="667F134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starting 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021FF4B4" w:rsidR="00AF4342" w:rsidRPr="00254216" w:rsidRDefault="00AF4342" w:rsidP="00AF4342">
            <w:pPr>
              <w:pStyle w:val="Sinespaciado"/>
              <w:rPr>
                <w:lang w:val="en-GB"/>
              </w:rPr>
            </w:pPr>
            <w:r w:rsidRPr="00080CDA">
              <w:t>01/0</w:t>
            </w:r>
            <w:r w:rsidR="00A052D8">
              <w:t>8</w:t>
            </w:r>
            <w:r w:rsidRPr="00080CDA">
              <w:t>/2021</w:t>
            </w:r>
          </w:p>
        </w:tc>
      </w:tr>
      <w:tr w:rsidR="00AF4342" w:rsidRPr="004B1C74" w14:paraId="0484F74A" w14:textId="77777777" w:rsidTr="00AF4342">
        <w:trPr>
          <w:trHeight w:val="420"/>
        </w:trPr>
        <w:tc>
          <w:tcPr>
            <w:tcW w:w="2263" w:type="dxa"/>
            <w:tcBorders>
              <w:top w:val="single" w:sz="4" w:space="0" w:color="FFFFFF"/>
              <w:left w:val="single" w:sz="4" w:space="0" w:color="FFFFFF"/>
              <w:bottom w:val="single" w:sz="4" w:space="0" w:color="FFFFFF"/>
              <w:right w:val="single" w:sz="4" w:space="0" w:color="FFFFFF"/>
            </w:tcBorders>
          </w:tcPr>
          <w:p w14:paraId="776D19E7" w14:textId="59E1B9F3"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duration: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0A2C0D98" w:rsidR="00AF4342" w:rsidRPr="00254216" w:rsidRDefault="00AF4342" w:rsidP="00AF4342">
            <w:pPr>
              <w:pStyle w:val="Sinespaciado"/>
              <w:rPr>
                <w:lang w:val="en-GB"/>
              </w:rPr>
            </w:pPr>
            <w:r w:rsidRPr="00080CDA">
              <w:t>40 months</w:t>
            </w:r>
          </w:p>
        </w:tc>
      </w:tr>
      <w:tr w:rsidR="00AF4342" w:rsidRPr="004B1C74" w14:paraId="3E871379"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7C0F7565" w14:textId="6E509C9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lead:</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5C24D9AA" w:rsidR="00AF4342" w:rsidRPr="00116E5B" w:rsidRDefault="00A052D8" w:rsidP="00AF4342">
            <w:pPr>
              <w:pStyle w:val="Sinespaciado"/>
            </w:pPr>
            <w:r>
              <w:t>FHNW</w:t>
            </w:r>
          </w:p>
        </w:tc>
      </w:tr>
      <w:tr w:rsidR="00AF4342" w:rsidRPr="004B1C74" w14:paraId="0D3DC862"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05DCA6AD" w14:textId="3287E78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participant(s):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53409E6C" w:rsidR="00AF4342" w:rsidRPr="00A052D8" w:rsidRDefault="00A052D8" w:rsidP="00AF4342">
            <w:pPr>
              <w:pStyle w:val="Sinespaciado"/>
              <w:rPr>
                <w:lang w:val="en-GB"/>
              </w:rPr>
            </w:pPr>
            <w:r w:rsidRPr="00A052D8">
              <w:t>FHNW, CSIC, BSC, B</w:t>
            </w:r>
            <w:r>
              <w:t>angor</w:t>
            </w:r>
            <w:r w:rsidRPr="00A052D8">
              <w:t>, UHAM, UDUS, I</w:t>
            </w:r>
            <w:r>
              <w:t>nofea</w:t>
            </w:r>
            <w:r w:rsidRPr="00A052D8">
              <w:t xml:space="preserve"> AG, E</w:t>
            </w:r>
            <w:r>
              <w:t>ucodis</w:t>
            </w:r>
          </w:p>
        </w:tc>
      </w:tr>
      <w:tr w:rsidR="00AF4342" w:rsidRPr="00116E5B" w14:paraId="60ED20D1"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676A33EF" w14:textId="65623D2B"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Deliv lead beneficiary:</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EC944FC" w:rsidR="00AF4342" w:rsidRDefault="00463CED" w:rsidP="00AF4342">
            <w:pPr>
              <w:pStyle w:val="Sinespaciado"/>
              <w:rPr>
                <w:lang w:val="en-GB"/>
              </w:rPr>
            </w:pPr>
            <w:r>
              <w:rPr>
                <w:lang w:val="en-GB"/>
              </w:rPr>
              <w:t>BSC</w:t>
            </w:r>
          </w:p>
        </w:tc>
      </w:tr>
      <w:tr w:rsidR="00AF4342" w:rsidRPr="004B1C74" w14:paraId="624A3B13"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C385B8E" w14:textId="3FCBE366"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Dissemination Level:</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1C05D908" w:rsidR="00AF4342" w:rsidRPr="000B0C4A" w:rsidRDefault="00AF4342" w:rsidP="00AF4342">
            <w:pPr>
              <w:pStyle w:val="Sinespaciado"/>
              <w:rPr>
                <w:lang w:val="en-GB"/>
              </w:rPr>
            </w:pPr>
            <w:r w:rsidRPr="00080CDA">
              <w:t>Confidential, only for members of the consortium (including the Commission Services)</w:t>
            </w:r>
          </w:p>
        </w:tc>
      </w:tr>
      <w:tr w:rsidR="00AF4342" w:rsidRPr="004B1C74" w14:paraId="7E47D67F"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E8E6BB2" w14:textId="15C3CF8A" w:rsidR="00AF4342" w:rsidRPr="000B0C4A" w:rsidRDefault="00AF4342" w:rsidP="00AF4342">
            <w:pPr>
              <w:pStyle w:val="Sinespaciado"/>
              <w:rPr>
                <w:b/>
                <w:bCs/>
                <w:color w:val="4A7090" w:themeColor="background2" w:themeShade="80"/>
                <w:lang w:val="en-GB"/>
              </w:rPr>
            </w:pPr>
            <w:r w:rsidRPr="00525DAB">
              <w:rPr>
                <w:b/>
                <w:color w:val="4A7090" w:themeColor="background2" w:themeShade="80"/>
              </w:rPr>
              <w:t>Type</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011C82D1" w:rsidR="00AF4342" w:rsidRPr="000B0C4A" w:rsidRDefault="00463CED" w:rsidP="00AF4342">
            <w:pPr>
              <w:pStyle w:val="Sinespaciado"/>
              <w:rPr>
                <w:lang w:val="en-GB"/>
              </w:rPr>
            </w:pPr>
            <w:r>
              <w:rPr>
                <w:lang w:val="en-GB"/>
              </w:rPr>
              <w:t>Other</w:t>
            </w:r>
          </w:p>
        </w:tc>
      </w:tr>
      <w:tr w:rsidR="00AF4342" w:rsidRPr="004B1C74" w14:paraId="52AF0A32"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5F02DB27" w14:textId="13FD9E5A"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Due date (months)</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1ADFF4A9" w:rsidR="00AF4342" w:rsidRPr="00254216" w:rsidRDefault="00463CED" w:rsidP="00AF4342">
            <w:pPr>
              <w:pStyle w:val="Sinespaciado"/>
            </w:pPr>
            <w:r>
              <w:t>24</w:t>
            </w:r>
          </w:p>
        </w:tc>
      </w:tr>
      <w:tr w:rsidR="00AF4342" w:rsidRPr="004B1C74" w14:paraId="65088EA5"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155327D8" w14:textId="5ECDBC75" w:rsidR="00AF4342" w:rsidRPr="00525DAB" w:rsidRDefault="00AF4342" w:rsidP="00AF4342">
            <w:pPr>
              <w:pStyle w:val="Sinespaciado"/>
              <w:rPr>
                <w:b/>
                <w:color w:val="4A7090" w:themeColor="background2" w:themeShade="80"/>
              </w:rPr>
            </w:pPr>
            <w:r>
              <w:rPr>
                <w:b/>
                <w:color w:val="4A7090" w:themeColor="background2" w:themeShade="80"/>
              </w:rPr>
              <w:t>Contact details: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322C3561" w14:textId="660FF98E" w:rsidR="00AF4342" w:rsidRPr="00080CDA" w:rsidRDefault="00463CED" w:rsidP="00AF4342">
            <w:pPr>
              <w:pStyle w:val="Sinespaciado"/>
            </w:pPr>
            <w:r>
              <w:t>Víctor Guallar</w:t>
            </w:r>
            <w:r w:rsidR="00AF4342">
              <w:t xml:space="preserve"> (</w:t>
            </w:r>
            <w:r w:rsidRPr="00463CED">
              <w:t>victor.guallar@bsc.es</w:t>
            </w:r>
            <w:r w:rsidR="00AF4342">
              <w:t>)</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1E31E84F" w14:textId="5F166462" w:rsidR="00CD17E2" w:rsidRDefault="00966375" w:rsidP="00CD17E2">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7BA9E1C2" w14:textId="59F44BF0" w:rsidR="00CD17E2" w:rsidRDefault="00CD17E2">
          <w:pPr>
            <w:pStyle w:val="TDC1"/>
            <w:tabs>
              <w:tab w:val="right" w:leader="dot" w:pos="9628"/>
            </w:tabs>
            <w:rPr>
              <w:rFonts w:eastAsiaTheme="minorEastAsia"/>
              <w:noProof/>
              <w:lang w:val="es-ES" w:eastAsia="es-ES"/>
            </w:rPr>
          </w:pPr>
          <w:hyperlink w:anchor="_Toc137035678" w:history="1">
            <w:r w:rsidRPr="00670099">
              <w:rPr>
                <w:rStyle w:val="Hipervnculo"/>
                <w:noProof/>
              </w:rPr>
              <w:t>Set of 4 PluriZymes with single activities</w:t>
            </w:r>
            <w:r>
              <w:rPr>
                <w:noProof/>
                <w:webHidden/>
              </w:rPr>
              <w:tab/>
            </w:r>
            <w:r>
              <w:rPr>
                <w:noProof/>
                <w:webHidden/>
              </w:rPr>
              <w:fldChar w:fldCharType="begin"/>
            </w:r>
            <w:r>
              <w:rPr>
                <w:noProof/>
                <w:webHidden/>
              </w:rPr>
              <w:instrText xml:space="preserve"> PAGEREF _Toc137035678 \h </w:instrText>
            </w:r>
            <w:r>
              <w:rPr>
                <w:noProof/>
                <w:webHidden/>
              </w:rPr>
            </w:r>
            <w:r>
              <w:rPr>
                <w:noProof/>
                <w:webHidden/>
              </w:rPr>
              <w:fldChar w:fldCharType="separate"/>
            </w:r>
            <w:r w:rsidR="003E5A6D">
              <w:rPr>
                <w:noProof/>
                <w:webHidden/>
              </w:rPr>
              <w:t>3</w:t>
            </w:r>
            <w:r>
              <w:rPr>
                <w:noProof/>
                <w:webHidden/>
              </w:rPr>
              <w:fldChar w:fldCharType="end"/>
            </w:r>
          </w:hyperlink>
        </w:p>
        <w:p w14:paraId="3F46BF1F" w14:textId="12BB691C" w:rsidR="00CD17E2" w:rsidRDefault="00CD17E2">
          <w:pPr>
            <w:pStyle w:val="TDC2"/>
            <w:tabs>
              <w:tab w:val="right" w:leader="dot" w:pos="9628"/>
            </w:tabs>
            <w:rPr>
              <w:rFonts w:eastAsiaTheme="minorEastAsia"/>
              <w:noProof/>
              <w:lang w:val="es-ES" w:eastAsia="es-ES"/>
            </w:rPr>
          </w:pPr>
          <w:hyperlink w:anchor="_Toc137035679" w:history="1">
            <w:r w:rsidRPr="00670099">
              <w:rPr>
                <w:rStyle w:val="Hipervnculo"/>
                <w:noProof/>
              </w:rPr>
              <w:t>1. Scope of Deliverable</w:t>
            </w:r>
            <w:r>
              <w:rPr>
                <w:noProof/>
                <w:webHidden/>
              </w:rPr>
              <w:tab/>
            </w:r>
            <w:r>
              <w:rPr>
                <w:noProof/>
                <w:webHidden/>
              </w:rPr>
              <w:fldChar w:fldCharType="begin"/>
            </w:r>
            <w:r>
              <w:rPr>
                <w:noProof/>
                <w:webHidden/>
              </w:rPr>
              <w:instrText xml:space="preserve"> PAGEREF _Toc137035679 \h </w:instrText>
            </w:r>
            <w:r>
              <w:rPr>
                <w:noProof/>
                <w:webHidden/>
              </w:rPr>
            </w:r>
            <w:r>
              <w:rPr>
                <w:noProof/>
                <w:webHidden/>
              </w:rPr>
              <w:fldChar w:fldCharType="separate"/>
            </w:r>
            <w:r w:rsidR="003E5A6D">
              <w:rPr>
                <w:noProof/>
                <w:webHidden/>
              </w:rPr>
              <w:t>3</w:t>
            </w:r>
            <w:r>
              <w:rPr>
                <w:noProof/>
                <w:webHidden/>
              </w:rPr>
              <w:fldChar w:fldCharType="end"/>
            </w:r>
          </w:hyperlink>
        </w:p>
        <w:p w14:paraId="181ED49E" w14:textId="5B2511A6" w:rsidR="00CD17E2" w:rsidRDefault="00CD17E2">
          <w:pPr>
            <w:pStyle w:val="TDC2"/>
            <w:tabs>
              <w:tab w:val="right" w:leader="dot" w:pos="9628"/>
            </w:tabs>
            <w:rPr>
              <w:rFonts w:eastAsiaTheme="minorEastAsia"/>
              <w:noProof/>
              <w:lang w:val="es-ES" w:eastAsia="es-ES"/>
            </w:rPr>
          </w:pPr>
          <w:hyperlink w:anchor="_Toc137035680" w:history="1">
            <w:r w:rsidRPr="00670099">
              <w:rPr>
                <w:rStyle w:val="Hipervnculo"/>
                <w:noProof/>
              </w:rPr>
              <w:t>2. Introduction: The PluriZyme concept</w:t>
            </w:r>
            <w:r>
              <w:rPr>
                <w:noProof/>
                <w:webHidden/>
              </w:rPr>
              <w:tab/>
            </w:r>
            <w:r>
              <w:rPr>
                <w:noProof/>
                <w:webHidden/>
              </w:rPr>
              <w:fldChar w:fldCharType="begin"/>
            </w:r>
            <w:r>
              <w:rPr>
                <w:noProof/>
                <w:webHidden/>
              </w:rPr>
              <w:instrText xml:space="preserve"> PAGEREF _Toc137035680 \h </w:instrText>
            </w:r>
            <w:r>
              <w:rPr>
                <w:noProof/>
                <w:webHidden/>
              </w:rPr>
            </w:r>
            <w:r>
              <w:rPr>
                <w:noProof/>
                <w:webHidden/>
              </w:rPr>
              <w:fldChar w:fldCharType="separate"/>
            </w:r>
            <w:r w:rsidR="003E5A6D">
              <w:rPr>
                <w:noProof/>
                <w:webHidden/>
              </w:rPr>
              <w:t>3</w:t>
            </w:r>
            <w:r>
              <w:rPr>
                <w:noProof/>
                <w:webHidden/>
              </w:rPr>
              <w:fldChar w:fldCharType="end"/>
            </w:r>
          </w:hyperlink>
        </w:p>
        <w:p w14:paraId="71CF6865" w14:textId="2E5AC47E" w:rsidR="00CD17E2" w:rsidRDefault="00CD17E2">
          <w:pPr>
            <w:pStyle w:val="TDC2"/>
            <w:tabs>
              <w:tab w:val="right" w:leader="dot" w:pos="9628"/>
            </w:tabs>
            <w:rPr>
              <w:rFonts w:eastAsiaTheme="minorEastAsia"/>
              <w:noProof/>
              <w:lang w:val="es-ES" w:eastAsia="es-ES"/>
            </w:rPr>
          </w:pPr>
          <w:hyperlink w:anchor="_Toc137035681" w:history="1">
            <w:r w:rsidRPr="00670099">
              <w:rPr>
                <w:rStyle w:val="Hipervnculo"/>
                <w:noProof/>
              </w:rPr>
              <w:t>3. Methodology: How to develop a PluriZyme</w:t>
            </w:r>
            <w:r>
              <w:rPr>
                <w:noProof/>
                <w:webHidden/>
              </w:rPr>
              <w:tab/>
            </w:r>
            <w:r>
              <w:rPr>
                <w:noProof/>
                <w:webHidden/>
              </w:rPr>
              <w:fldChar w:fldCharType="begin"/>
            </w:r>
            <w:r>
              <w:rPr>
                <w:noProof/>
                <w:webHidden/>
              </w:rPr>
              <w:instrText xml:space="preserve"> PAGEREF _Toc137035681 \h </w:instrText>
            </w:r>
            <w:r>
              <w:rPr>
                <w:noProof/>
                <w:webHidden/>
              </w:rPr>
            </w:r>
            <w:r>
              <w:rPr>
                <w:noProof/>
                <w:webHidden/>
              </w:rPr>
              <w:fldChar w:fldCharType="separate"/>
            </w:r>
            <w:r w:rsidR="003E5A6D">
              <w:rPr>
                <w:noProof/>
                <w:webHidden/>
              </w:rPr>
              <w:t>4</w:t>
            </w:r>
            <w:r>
              <w:rPr>
                <w:noProof/>
                <w:webHidden/>
              </w:rPr>
              <w:fldChar w:fldCharType="end"/>
            </w:r>
          </w:hyperlink>
        </w:p>
        <w:p w14:paraId="3CE4D0F8" w14:textId="4F486D00" w:rsidR="00CD17E2" w:rsidRDefault="00CD17E2">
          <w:pPr>
            <w:pStyle w:val="TDC3"/>
            <w:tabs>
              <w:tab w:val="right" w:leader="dot" w:pos="9628"/>
            </w:tabs>
            <w:rPr>
              <w:rFonts w:eastAsiaTheme="minorEastAsia"/>
              <w:noProof/>
              <w:lang w:val="es-ES" w:eastAsia="es-ES"/>
            </w:rPr>
          </w:pPr>
          <w:hyperlink w:anchor="_Toc137035682" w:history="1">
            <w:r w:rsidRPr="00670099">
              <w:rPr>
                <w:rStyle w:val="Hipervnculo"/>
                <w:noProof/>
              </w:rPr>
              <w:t>3.1. System preparation</w:t>
            </w:r>
            <w:r>
              <w:rPr>
                <w:noProof/>
                <w:webHidden/>
              </w:rPr>
              <w:tab/>
            </w:r>
            <w:r>
              <w:rPr>
                <w:noProof/>
                <w:webHidden/>
              </w:rPr>
              <w:fldChar w:fldCharType="begin"/>
            </w:r>
            <w:r>
              <w:rPr>
                <w:noProof/>
                <w:webHidden/>
              </w:rPr>
              <w:instrText xml:space="preserve"> PAGEREF _Toc137035682 \h </w:instrText>
            </w:r>
            <w:r>
              <w:rPr>
                <w:noProof/>
                <w:webHidden/>
              </w:rPr>
            </w:r>
            <w:r>
              <w:rPr>
                <w:noProof/>
                <w:webHidden/>
              </w:rPr>
              <w:fldChar w:fldCharType="separate"/>
            </w:r>
            <w:r w:rsidR="003E5A6D">
              <w:rPr>
                <w:noProof/>
                <w:webHidden/>
              </w:rPr>
              <w:t>4</w:t>
            </w:r>
            <w:r>
              <w:rPr>
                <w:noProof/>
                <w:webHidden/>
              </w:rPr>
              <w:fldChar w:fldCharType="end"/>
            </w:r>
          </w:hyperlink>
        </w:p>
        <w:p w14:paraId="313191B0" w14:textId="62C06FA3" w:rsidR="00CD17E2" w:rsidRDefault="00CD17E2">
          <w:pPr>
            <w:pStyle w:val="TDC3"/>
            <w:tabs>
              <w:tab w:val="right" w:leader="dot" w:pos="9628"/>
            </w:tabs>
            <w:rPr>
              <w:rFonts w:eastAsiaTheme="minorEastAsia"/>
              <w:noProof/>
              <w:lang w:val="es-ES" w:eastAsia="es-ES"/>
            </w:rPr>
          </w:pPr>
          <w:hyperlink w:anchor="_Toc137035683" w:history="1">
            <w:r w:rsidRPr="00670099">
              <w:rPr>
                <w:rStyle w:val="Hipervnculo"/>
                <w:noProof/>
              </w:rPr>
              <w:t>3.2. Binding site search</w:t>
            </w:r>
            <w:r>
              <w:rPr>
                <w:noProof/>
                <w:webHidden/>
              </w:rPr>
              <w:tab/>
            </w:r>
            <w:r>
              <w:rPr>
                <w:noProof/>
                <w:webHidden/>
              </w:rPr>
              <w:fldChar w:fldCharType="begin"/>
            </w:r>
            <w:r>
              <w:rPr>
                <w:noProof/>
                <w:webHidden/>
              </w:rPr>
              <w:instrText xml:space="preserve"> PAGEREF _Toc137035683 \h </w:instrText>
            </w:r>
            <w:r>
              <w:rPr>
                <w:noProof/>
                <w:webHidden/>
              </w:rPr>
            </w:r>
            <w:r>
              <w:rPr>
                <w:noProof/>
                <w:webHidden/>
              </w:rPr>
              <w:fldChar w:fldCharType="separate"/>
            </w:r>
            <w:r w:rsidR="003E5A6D">
              <w:rPr>
                <w:noProof/>
                <w:webHidden/>
              </w:rPr>
              <w:t>4</w:t>
            </w:r>
            <w:r>
              <w:rPr>
                <w:noProof/>
                <w:webHidden/>
              </w:rPr>
              <w:fldChar w:fldCharType="end"/>
            </w:r>
          </w:hyperlink>
        </w:p>
        <w:p w14:paraId="55AECD60" w14:textId="6F587849" w:rsidR="00CD17E2" w:rsidRDefault="00CD17E2">
          <w:pPr>
            <w:pStyle w:val="TDC3"/>
            <w:tabs>
              <w:tab w:val="right" w:leader="dot" w:pos="9628"/>
            </w:tabs>
            <w:rPr>
              <w:rFonts w:eastAsiaTheme="minorEastAsia"/>
              <w:noProof/>
              <w:lang w:val="es-ES" w:eastAsia="es-ES"/>
            </w:rPr>
          </w:pPr>
          <w:hyperlink w:anchor="_Toc137035684" w:history="1">
            <w:r w:rsidRPr="00670099">
              <w:rPr>
                <w:rStyle w:val="Hipervnculo"/>
                <w:noProof/>
              </w:rPr>
              <w:t>3.3. From binding site to active site</w:t>
            </w:r>
            <w:r>
              <w:rPr>
                <w:noProof/>
                <w:webHidden/>
              </w:rPr>
              <w:tab/>
            </w:r>
            <w:r>
              <w:rPr>
                <w:noProof/>
                <w:webHidden/>
              </w:rPr>
              <w:fldChar w:fldCharType="begin"/>
            </w:r>
            <w:r>
              <w:rPr>
                <w:noProof/>
                <w:webHidden/>
              </w:rPr>
              <w:instrText xml:space="preserve"> PAGEREF _Toc137035684 \h </w:instrText>
            </w:r>
            <w:r>
              <w:rPr>
                <w:noProof/>
                <w:webHidden/>
              </w:rPr>
            </w:r>
            <w:r>
              <w:rPr>
                <w:noProof/>
                <w:webHidden/>
              </w:rPr>
              <w:fldChar w:fldCharType="separate"/>
            </w:r>
            <w:r w:rsidR="003E5A6D">
              <w:rPr>
                <w:noProof/>
                <w:webHidden/>
              </w:rPr>
              <w:t>5</w:t>
            </w:r>
            <w:r>
              <w:rPr>
                <w:noProof/>
                <w:webHidden/>
              </w:rPr>
              <w:fldChar w:fldCharType="end"/>
            </w:r>
          </w:hyperlink>
        </w:p>
        <w:p w14:paraId="2E09BDCF" w14:textId="43C88721" w:rsidR="00CD17E2" w:rsidRDefault="00CD17E2">
          <w:pPr>
            <w:pStyle w:val="TDC3"/>
            <w:tabs>
              <w:tab w:val="right" w:leader="dot" w:pos="9628"/>
            </w:tabs>
            <w:rPr>
              <w:rFonts w:eastAsiaTheme="minorEastAsia"/>
              <w:noProof/>
              <w:lang w:val="es-ES" w:eastAsia="es-ES"/>
            </w:rPr>
          </w:pPr>
          <w:hyperlink w:anchor="_Toc137035685" w:history="1">
            <w:r w:rsidRPr="00670099">
              <w:rPr>
                <w:rStyle w:val="Hipervnculo"/>
                <w:noProof/>
              </w:rPr>
              <w:t>3.4. Refinement</w:t>
            </w:r>
            <w:r>
              <w:rPr>
                <w:noProof/>
                <w:webHidden/>
              </w:rPr>
              <w:tab/>
            </w:r>
            <w:r>
              <w:rPr>
                <w:noProof/>
                <w:webHidden/>
              </w:rPr>
              <w:fldChar w:fldCharType="begin"/>
            </w:r>
            <w:r>
              <w:rPr>
                <w:noProof/>
                <w:webHidden/>
              </w:rPr>
              <w:instrText xml:space="preserve"> PAGEREF _Toc137035685 \h </w:instrText>
            </w:r>
            <w:r>
              <w:rPr>
                <w:noProof/>
                <w:webHidden/>
              </w:rPr>
            </w:r>
            <w:r>
              <w:rPr>
                <w:noProof/>
                <w:webHidden/>
              </w:rPr>
              <w:fldChar w:fldCharType="separate"/>
            </w:r>
            <w:r w:rsidR="003E5A6D">
              <w:rPr>
                <w:noProof/>
                <w:webHidden/>
              </w:rPr>
              <w:t>5</w:t>
            </w:r>
            <w:r>
              <w:rPr>
                <w:noProof/>
                <w:webHidden/>
              </w:rPr>
              <w:fldChar w:fldCharType="end"/>
            </w:r>
          </w:hyperlink>
        </w:p>
        <w:p w14:paraId="46C3712F" w14:textId="1177F97A" w:rsidR="00CD17E2" w:rsidRDefault="00CD17E2">
          <w:pPr>
            <w:pStyle w:val="TDC3"/>
            <w:tabs>
              <w:tab w:val="right" w:leader="dot" w:pos="9628"/>
            </w:tabs>
            <w:rPr>
              <w:rFonts w:eastAsiaTheme="minorEastAsia"/>
              <w:noProof/>
              <w:lang w:val="es-ES" w:eastAsia="es-ES"/>
            </w:rPr>
          </w:pPr>
          <w:hyperlink w:anchor="_Toc137035686" w:history="1">
            <w:r w:rsidRPr="00670099">
              <w:rPr>
                <w:rStyle w:val="Hipervnculo"/>
                <w:noProof/>
              </w:rPr>
              <w:t>3.5. Automation of PluriZyme design</w:t>
            </w:r>
            <w:r>
              <w:rPr>
                <w:noProof/>
                <w:webHidden/>
              </w:rPr>
              <w:tab/>
            </w:r>
            <w:r>
              <w:rPr>
                <w:noProof/>
                <w:webHidden/>
              </w:rPr>
              <w:fldChar w:fldCharType="begin"/>
            </w:r>
            <w:r>
              <w:rPr>
                <w:noProof/>
                <w:webHidden/>
              </w:rPr>
              <w:instrText xml:space="preserve"> PAGEREF _Toc137035686 \h </w:instrText>
            </w:r>
            <w:r>
              <w:rPr>
                <w:noProof/>
                <w:webHidden/>
              </w:rPr>
            </w:r>
            <w:r>
              <w:rPr>
                <w:noProof/>
                <w:webHidden/>
              </w:rPr>
              <w:fldChar w:fldCharType="separate"/>
            </w:r>
            <w:r w:rsidR="003E5A6D">
              <w:rPr>
                <w:noProof/>
                <w:webHidden/>
              </w:rPr>
              <w:t>5</w:t>
            </w:r>
            <w:r>
              <w:rPr>
                <w:noProof/>
                <w:webHidden/>
              </w:rPr>
              <w:fldChar w:fldCharType="end"/>
            </w:r>
          </w:hyperlink>
        </w:p>
        <w:p w14:paraId="52DA00C0" w14:textId="1F82561D" w:rsidR="00CD17E2" w:rsidRDefault="00CD17E2">
          <w:pPr>
            <w:pStyle w:val="TDC2"/>
            <w:tabs>
              <w:tab w:val="right" w:leader="dot" w:pos="9628"/>
            </w:tabs>
            <w:rPr>
              <w:rFonts w:eastAsiaTheme="minorEastAsia"/>
              <w:noProof/>
              <w:lang w:val="es-ES" w:eastAsia="es-ES"/>
            </w:rPr>
          </w:pPr>
          <w:hyperlink w:anchor="_Toc137035687" w:history="1">
            <w:r w:rsidRPr="00670099">
              <w:rPr>
                <w:rStyle w:val="Hipervnculo"/>
                <w:noProof/>
              </w:rPr>
              <w:t>4. Results: Successful designs of PluriZymes</w:t>
            </w:r>
            <w:r>
              <w:rPr>
                <w:noProof/>
                <w:webHidden/>
              </w:rPr>
              <w:tab/>
            </w:r>
            <w:r>
              <w:rPr>
                <w:noProof/>
                <w:webHidden/>
              </w:rPr>
              <w:fldChar w:fldCharType="begin"/>
            </w:r>
            <w:r>
              <w:rPr>
                <w:noProof/>
                <w:webHidden/>
              </w:rPr>
              <w:instrText xml:space="preserve"> PAGEREF _Toc137035687 \h </w:instrText>
            </w:r>
            <w:r>
              <w:rPr>
                <w:noProof/>
                <w:webHidden/>
              </w:rPr>
            </w:r>
            <w:r>
              <w:rPr>
                <w:noProof/>
                <w:webHidden/>
              </w:rPr>
              <w:fldChar w:fldCharType="separate"/>
            </w:r>
            <w:r w:rsidR="003E5A6D">
              <w:rPr>
                <w:noProof/>
                <w:webHidden/>
              </w:rPr>
              <w:t>6</w:t>
            </w:r>
            <w:r>
              <w:rPr>
                <w:noProof/>
                <w:webHidden/>
              </w:rPr>
              <w:fldChar w:fldCharType="end"/>
            </w:r>
          </w:hyperlink>
        </w:p>
        <w:p w14:paraId="105B9614" w14:textId="18672BF0" w:rsidR="00CD17E2" w:rsidRDefault="00CD17E2">
          <w:pPr>
            <w:pStyle w:val="TDC2"/>
            <w:tabs>
              <w:tab w:val="right" w:leader="dot" w:pos="9628"/>
            </w:tabs>
            <w:rPr>
              <w:rFonts w:eastAsiaTheme="minorEastAsia"/>
              <w:noProof/>
              <w:lang w:val="es-ES" w:eastAsia="es-ES"/>
            </w:rPr>
          </w:pPr>
          <w:hyperlink w:anchor="_Toc137035688" w:history="1">
            <w:r w:rsidRPr="00670099">
              <w:rPr>
                <w:rStyle w:val="Hipervnculo"/>
                <w:noProof/>
              </w:rPr>
              <w:t>5. Conclusions</w:t>
            </w:r>
            <w:r>
              <w:rPr>
                <w:noProof/>
                <w:webHidden/>
              </w:rPr>
              <w:tab/>
            </w:r>
            <w:r>
              <w:rPr>
                <w:noProof/>
                <w:webHidden/>
              </w:rPr>
              <w:fldChar w:fldCharType="begin"/>
            </w:r>
            <w:r>
              <w:rPr>
                <w:noProof/>
                <w:webHidden/>
              </w:rPr>
              <w:instrText xml:space="preserve"> PAGEREF _Toc137035688 \h </w:instrText>
            </w:r>
            <w:r>
              <w:rPr>
                <w:noProof/>
                <w:webHidden/>
              </w:rPr>
            </w:r>
            <w:r>
              <w:rPr>
                <w:noProof/>
                <w:webHidden/>
              </w:rPr>
              <w:fldChar w:fldCharType="separate"/>
            </w:r>
            <w:r w:rsidR="003E5A6D">
              <w:rPr>
                <w:noProof/>
                <w:webHidden/>
              </w:rPr>
              <w:t>9</w:t>
            </w:r>
            <w:r>
              <w:rPr>
                <w:noProof/>
                <w:webHidden/>
              </w:rPr>
              <w:fldChar w:fldCharType="end"/>
            </w:r>
          </w:hyperlink>
        </w:p>
        <w:p w14:paraId="249925F4" w14:textId="1F737D8D" w:rsidR="00CD17E2" w:rsidRDefault="00CD17E2">
          <w:pPr>
            <w:pStyle w:val="TDC2"/>
            <w:tabs>
              <w:tab w:val="right" w:leader="dot" w:pos="9628"/>
            </w:tabs>
            <w:rPr>
              <w:rFonts w:eastAsiaTheme="minorEastAsia"/>
              <w:noProof/>
              <w:lang w:val="es-ES" w:eastAsia="es-ES"/>
            </w:rPr>
          </w:pPr>
          <w:hyperlink w:anchor="_Toc137035689" w:history="1">
            <w:r w:rsidRPr="00670099">
              <w:rPr>
                <w:rStyle w:val="Hipervnculo"/>
                <w:noProof/>
              </w:rPr>
              <w:t>6. References</w:t>
            </w:r>
            <w:r>
              <w:rPr>
                <w:noProof/>
                <w:webHidden/>
              </w:rPr>
              <w:tab/>
            </w:r>
            <w:r>
              <w:rPr>
                <w:noProof/>
                <w:webHidden/>
              </w:rPr>
              <w:fldChar w:fldCharType="begin"/>
            </w:r>
            <w:r>
              <w:rPr>
                <w:noProof/>
                <w:webHidden/>
              </w:rPr>
              <w:instrText xml:space="preserve"> PAGEREF _Toc137035689 \h </w:instrText>
            </w:r>
            <w:r>
              <w:rPr>
                <w:noProof/>
                <w:webHidden/>
              </w:rPr>
            </w:r>
            <w:r>
              <w:rPr>
                <w:noProof/>
                <w:webHidden/>
              </w:rPr>
              <w:fldChar w:fldCharType="separate"/>
            </w:r>
            <w:r w:rsidR="003E5A6D">
              <w:rPr>
                <w:noProof/>
                <w:webHidden/>
              </w:rPr>
              <w:t>10</w:t>
            </w:r>
            <w:r>
              <w:rPr>
                <w:noProof/>
                <w:webHidden/>
              </w:rPr>
              <w:fldChar w:fldCharType="end"/>
            </w:r>
          </w:hyperlink>
        </w:p>
        <w:p w14:paraId="2251CD52" w14:textId="35A03986" w:rsidR="00CD17E2" w:rsidRDefault="00CD17E2">
          <w:pPr>
            <w:pStyle w:val="TDC2"/>
            <w:tabs>
              <w:tab w:val="right" w:leader="dot" w:pos="9628"/>
            </w:tabs>
            <w:rPr>
              <w:rFonts w:eastAsiaTheme="minorEastAsia"/>
              <w:noProof/>
              <w:lang w:val="es-ES" w:eastAsia="es-ES"/>
            </w:rPr>
          </w:pPr>
          <w:hyperlink w:anchor="_Toc137035690" w:history="1">
            <w:r w:rsidRPr="00670099">
              <w:rPr>
                <w:rStyle w:val="Hipervnculo"/>
                <w:noProof/>
              </w:rPr>
              <w:t>Annex -QR codes</w:t>
            </w:r>
            <w:r>
              <w:rPr>
                <w:noProof/>
                <w:webHidden/>
              </w:rPr>
              <w:tab/>
            </w:r>
            <w:r>
              <w:rPr>
                <w:noProof/>
                <w:webHidden/>
              </w:rPr>
              <w:fldChar w:fldCharType="begin"/>
            </w:r>
            <w:r>
              <w:rPr>
                <w:noProof/>
                <w:webHidden/>
              </w:rPr>
              <w:instrText xml:space="preserve"> PAGEREF _Toc137035690 \h </w:instrText>
            </w:r>
            <w:r>
              <w:rPr>
                <w:noProof/>
                <w:webHidden/>
              </w:rPr>
            </w:r>
            <w:r>
              <w:rPr>
                <w:noProof/>
                <w:webHidden/>
              </w:rPr>
              <w:fldChar w:fldCharType="separate"/>
            </w:r>
            <w:r w:rsidR="003E5A6D">
              <w:rPr>
                <w:noProof/>
                <w:webHidden/>
              </w:rPr>
              <w:t>12</w:t>
            </w:r>
            <w:r>
              <w:rPr>
                <w:noProof/>
                <w:webHidden/>
              </w:rPr>
              <w:fldChar w:fldCharType="end"/>
            </w:r>
          </w:hyperlink>
        </w:p>
        <w:p w14:paraId="27D76712" w14:textId="53FF30C6"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bookmarkStart w:id="60" w:name="_GoBack"/>
      <w:bookmarkEnd w:id="60"/>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6D22E993" w14:textId="77777777" w:rsidR="00A230B4" w:rsidRDefault="00A230B4" w:rsidP="00A230B4">
      <w:pPr>
        <w:pStyle w:val="Ttulo1"/>
        <w:rPr>
          <w:rStyle w:val="Ttulo1Car"/>
          <w:sz w:val="26"/>
          <w:szCs w:val="26"/>
        </w:rPr>
      </w:pPr>
      <w:bookmarkStart w:id="61" w:name="_Toc137035678"/>
      <w:r w:rsidRPr="00A230B4">
        <w:rPr>
          <w:rStyle w:val="Ttulo1Car"/>
          <w:sz w:val="26"/>
          <w:szCs w:val="26"/>
        </w:rPr>
        <w:lastRenderedPageBreak/>
        <w:t>Set of 4 PluriZymes with single activities</w:t>
      </w:r>
      <w:bookmarkEnd w:id="61"/>
    </w:p>
    <w:p w14:paraId="30DE21C4" w14:textId="01351994" w:rsidR="007D310F" w:rsidRPr="00A052D8" w:rsidRDefault="00A93C29" w:rsidP="00A230B4">
      <w:pPr>
        <w:pStyle w:val="Ttulo2"/>
      </w:pPr>
      <w:bookmarkStart w:id="62" w:name="_Toc137035679"/>
      <w:r w:rsidRPr="00A052D8">
        <w:rPr>
          <w:rStyle w:val="Ttulo1Car"/>
          <w:sz w:val="26"/>
          <w:szCs w:val="26"/>
        </w:rPr>
        <w:t xml:space="preserve">1. </w:t>
      </w:r>
      <w:r w:rsidR="004F5023" w:rsidRPr="00A052D8">
        <w:t>Scope of Deliverable</w:t>
      </w:r>
      <w:bookmarkEnd w:id="62"/>
    </w:p>
    <w:p w14:paraId="023432F9" w14:textId="5F630764" w:rsidR="00463CED" w:rsidRDefault="008B5455" w:rsidP="003E75AA">
      <w:pPr>
        <w:jc w:val="both"/>
        <w:rPr>
          <w:lang w:val="en-AU"/>
        </w:rPr>
      </w:pPr>
      <w:bookmarkStart w:id="63" w:name="_Toc120105328"/>
      <w:r w:rsidRPr="008B5455">
        <w:rPr>
          <w:lang w:val="en-AU"/>
        </w:rPr>
        <w:t>This deliverable consist</w:t>
      </w:r>
      <w:r>
        <w:rPr>
          <w:lang w:val="en-AU"/>
        </w:rPr>
        <w:t>s</w:t>
      </w:r>
      <w:r w:rsidRPr="008B5455">
        <w:rPr>
          <w:lang w:val="en-AU"/>
        </w:rPr>
        <w:t xml:space="preserve"> in the delivery of 4 </w:t>
      </w:r>
      <w:proofErr w:type="spellStart"/>
      <w:r w:rsidRPr="008B5455">
        <w:rPr>
          <w:lang w:val="en-AU"/>
        </w:rPr>
        <w:t>PluriZymes</w:t>
      </w:r>
      <w:proofErr w:type="spellEnd"/>
      <w:r w:rsidRPr="008B5455">
        <w:rPr>
          <w:lang w:val="en-AU"/>
        </w:rPr>
        <w:t xml:space="preserve"> with single activit</w:t>
      </w:r>
      <w:r w:rsidR="00186519">
        <w:rPr>
          <w:lang w:val="en-AU"/>
        </w:rPr>
        <w:t>i</w:t>
      </w:r>
      <w:r w:rsidRPr="008B5455">
        <w:rPr>
          <w:lang w:val="en-AU"/>
        </w:rPr>
        <w:t>es.</w:t>
      </w:r>
      <w:r w:rsidR="00186519">
        <w:rPr>
          <w:lang w:val="en-AU"/>
        </w:rPr>
        <w:t xml:space="preserve"> </w:t>
      </w:r>
      <w:r w:rsidRPr="008B5455">
        <w:rPr>
          <w:lang w:val="en-AU"/>
        </w:rPr>
        <w:t xml:space="preserve">This deliverable </w:t>
      </w:r>
      <w:r w:rsidR="003E75AA">
        <w:rPr>
          <w:lang w:val="en-AU"/>
        </w:rPr>
        <w:t>is</w:t>
      </w:r>
      <w:r w:rsidRPr="008B5455">
        <w:rPr>
          <w:lang w:val="en-AU"/>
        </w:rPr>
        <w:t xml:space="preserve"> accompanied by a report detailing the methods used to generate such </w:t>
      </w:r>
      <w:proofErr w:type="spellStart"/>
      <w:r w:rsidRPr="008B5455">
        <w:rPr>
          <w:lang w:val="en-AU"/>
        </w:rPr>
        <w:t>PluriZymes</w:t>
      </w:r>
      <w:proofErr w:type="spellEnd"/>
      <w:r w:rsidRPr="008B5455">
        <w:rPr>
          <w:lang w:val="en-AU"/>
        </w:rPr>
        <w:t>, the activities they support and the datasets describing their performances and stabilities. This information will be linked to the corresponding QR code associated to each enzyme, which will be made available in the internal FuturEnzyme repository</w:t>
      </w:r>
      <w:r w:rsidR="003E75AA" w:rsidRPr="003E75AA">
        <w:rPr>
          <w:lang w:val="en-AU"/>
        </w:rPr>
        <w:t xml:space="preserve"> (this deliverable version does not contain the QR codes, but they are included in the corresponding document available in FuturEnzyme’s web intranet).</w:t>
      </w:r>
      <w:bookmarkEnd w:id="63"/>
    </w:p>
    <w:p w14:paraId="4F4A3A3A" w14:textId="36496914" w:rsidR="00F075A4" w:rsidRPr="00A230B4" w:rsidRDefault="00F075A4" w:rsidP="00A230B4">
      <w:pPr>
        <w:pStyle w:val="Ttulo2"/>
      </w:pPr>
      <w:bookmarkStart w:id="64" w:name="_Toc137035680"/>
      <w:r w:rsidRPr="00A230B4">
        <w:rPr>
          <w:rStyle w:val="Ttulo1Car"/>
          <w:sz w:val="26"/>
          <w:szCs w:val="26"/>
        </w:rPr>
        <w:t xml:space="preserve">2. </w:t>
      </w:r>
      <w:r w:rsidR="00611AF2" w:rsidRPr="00A230B4">
        <w:rPr>
          <w:rStyle w:val="Ttulo1Car"/>
          <w:sz w:val="26"/>
          <w:szCs w:val="26"/>
        </w:rPr>
        <w:t>Introduction: T</w:t>
      </w:r>
      <w:r w:rsidRPr="00A230B4">
        <w:t>he PluriZy</w:t>
      </w:r>
      <w:r w:rsidR="0044138F" w:rsidRPr="00A230B4">
        <w:t>me</w:t>
      </w:r>
      <w:r w:rsidRPr="00A230B4">
        <w:t xml:space="preserve"> concept</w:t>
      </w:r>
      <w:bookmarkEnd w:id="64"/>
    </w:p>
    <w:p w14:paraId="05071C8E" w14:textId="51130892" w:rsidR="00611AF2" w:rsidRDefault="00611AF2" w:rsidP="00D302E6">
      <w:pPr>
        <w:pBdr>
          <w:top w:val="nil"/>
          <w:left w:val="nil"/>
          <w:bottom w:val="nil"/>
          <w:right w:val="nil"/>
          <w:between w:val="nil"/>
        </w:pBdr>
        <w:jc w:val="both"/>
      </w:pPr>
      <w:r w:rsidRPr="006044E8">
        <w:rPr>
          <w:color w:val="000000" w:themeColor="text1"/>
        </w:rPr>
        <w:t>Enzyme engineering is the design and construction of new enzymes or the modification of existing ones with desired properties for specific practical uses. It has widely proven its importance in a vast number of applications, finding a significant recent increase in the number of studies in both academia and industry. Such an increase is largely based on the advantages of using proteins to catalyze reactions, mainly in the form of sustainable and greener alternatives to chemical catalysts. In addition, the constantly growing source of new enzymes derived from bioprospecting campaigns, along with their malleable nature, make them a very interesting raw material. In this sense, enzyme engineering aims to improve the performance of these natural catalysts in properties such as activity, specificity, and stability.</w:t>
      </w:r>
      <w:r>
        <w:rPr>
          <w:color w:val="000000" w:themeColor="text1"/>
        </w:rPr>
        <w:t xml:space="preserve"> A</w:t>
      </w:r>
      <w:r w:rsidRPr="6F0540C5">
        <w:rPr>
          <w:color w:val="000000" w:themeColor="text1"/>
        </w:rPr>
        <w:t xml:space="preserve"> wide diversity of methodologies </w:t>
      </w:r>
      <w:r>
        <w:rPr>
          <w:color w:val="000000" w:themeColor="text1"/>
        </w:rPr>
        <w:t xml:space="preserve">have been </w:t>
      </w:r>
      <w:r w:rsidRPr="6F0540C5">
        <w:rPr>
          <w:color w:val="000000" w:themeColor="text1"/>
        </w:rPr>
        <w:t xml:space="preserve">developed for the improvement of enzymes [1]. At the experimental site, a plethora of rational mutagenesis [2–5] and directed evolution [6–8] techniques have centered the attention. </w:t>
      </w:r>
      <w:r>
        <w:rPr>
          <w:color w:val="000000" w:themeColor="text1"/>
        </w:rPr>
        <w:t>In the frame of the FuturEnzyme project w</w:t>
      </w:r>
      <w:r w:rsidRPr="6F0540C5">
        <w:rPr>
          <w:color w:val="000000" w:themeColor="text1"/>
        </w:rPr>
        <w:t>e are interested, however, in the computational tech</w:t>
      </w:r>
      <w:r w:rsidRPr="6F0540C5">
        <w:t xml:space="preserve">niques for enzyme engineering, where we find several recent approaches, such as </w:t>
      </w:r>
      <w:r w:rsidRPr="6F0540C5">
        <w:rPr>
          <w:i/>
          <w:iCs/>
        </w:rPr>
        <w:t>de novo</w:t>
      </w:r>
      <w:r w:rsidRPr="6F0540C5">
        <w:t xml:space="preserve"> design of active sites in protein scaffolds [5,9,10], artificial intelligence to find the best mutations to improve stability or a specific activity [11,12</w:t>
      </w:r>
      <w:r w:rsidRPr="00BA5DD7">
        <w:t>], or atomistic protein dynamics studies, using MD techniques [13–15].</w:t>
      </w:r>
    </w:p>
    <w:p w14:paraId="1492D95B" w14:textId="2F79A552" w:rsidR="00611AF2" w:rsidRDefault="00416396" w:rsidP="00D302E6">
      <w:pPr>
        <w:pBdr>
          <w:top w:val="nil"/>
          <w:left w:val="nil"/>
          <w:bottom w:val="nil"/>
          <w:right w:val="nil"/>
          <w:between w:val="nil"/>
        </w:pBdr>
        <w:jc w:val="both"/>
      </w:pPr>
      <w:r>
        <w:t>Within the consortium,</w:t>
      </w:r>
      <w:r w:rsidR="00611AF2" w:rsidRPr="00BA5DD7">
        <w:t xml:space="preserve"> </w:t>
      </w:r>
      <w:r>
        <w:t xml:space="preserve">partners </w:t>
      </w:r>
      <w:r w:rsidR="00611AF2" w:rsidRPr="00BA5DD7">
        <w:t xml:space="preserve">have recently introduced a different approach based on adding one or multiple active site(s) in an existing enzyme, a concept named </w:t>
      </w:r>
      <w:r w:rsidR="005715B6">
        <w:t>P</w:t>
      </w:r>
      <w:r w:rsidR="00611AF2" w:rsidRPr="00BA5DD7">
        <w:t xml:space="preserve">luriZyme [2,16,17]. Such an approach has the additional difficulty of keeping as intact as possible the native activity (see for example a recent nice review on this topic [18]). In this way, when adding an active site with the same activity as the wild-type one, it may improve </w:t>
      </w:r>
      <w:r w:rsidR="00611AF2" w:rsidRPr="6F0540C5">
        <w:t xml:space="preserve">the catalytic performance of the enzyme by increasing the activity and/or substrate scope [17-19]. On the other hand, adding an active site with a different activity allows for a single enzyme scaffold to perform a cascade reaction [19,20]. </w:t>
      </w:r>
      <w:bookmarkStart w:id="65" w:name="_Hlk127979682"/>
      <w:r w:rsidR="00611AF2" w:rsidRPr="6F0540C5">
        <w:t xml:space="preserve">The </w:t>
      </w:r>
      <w:r w:rsidR="005715B6">
        <w:t>P</w:t>
      </w:r>
      <w:r w:rsidR="00611AF2" w:rsidRPr="6F0540C5">
        <w:t>luriZyme concept goes in line with recent efforts in designing protein bearing multiple enzyme centers using different approaches: i) self-assembly of histidine-tyrosine peptides mimicking a catalytic microenvironment [21</w:t>
      </w:r>
      <w:bookmarkStart w:id="66" w:name="_Hlk135306080"/>
      <w:r w:rsidR="00611AF2" w:rsidRPr="6F0540C5">
        <w:t>]</w:t>
      </w:r>
      <w:bookmarkEnd w:id="66"/>
      <w:r w:rsidR="00611AF2" w:rsidRPr="6F0540C5">
        <w:t>; ii) using a noncatalytic protein scaffold (a lactococcal multidrug resistance regulator) resulting in two abiological catalytic sites [22,23]; iii) coupling of metal nanoparticles to gain catalytic properties [24-27</w:t>
      </w:r>
      <w:r w:rsidR="005715B6" w:rsidRPr="6F0540C5">
        <w:t>]</w:t>
      </w:r>
      <w:r w:rsidR="00611AF2" w:rsidRPr="6F0540C5">
        <w:t>; iv) cofactor modification for a new host that incorporated both a mimic of NADH and a flavin analog [28].</w:t>
      </w:r>
      <w:bookmarkEnd w:id="65"/>
    </w:p>
    <w:p w14:paraId="126F92FC" w14:textId="653EFC79" w:rsidR="00611AF2" w:rsidRDefault="00611AF2" w:rsidP="00D302E6">
      <w:pPr>
        <w:pBdr>
          <w:top w:val="nil"/>
          <w:left w:val="nil"/>
          <w:bottom w:val="nil"/>
          <w:right w:val="nil"/>
          <w:between w:val="nil"/>
        </w:pBdr>
        <w:jc w:val="both"/>
      </w:pPr>
      <w:r w:rsidRPr="6F0540C5">
        <w:rPr>
          <w:color w:val="000000" w:themeColor="text1"/>
        </w:rPr>
        <w:t xml:space="preserve">The design of </w:t>
      </w:r>
      <w:r w:rsidR="005715B6">
        <w:rPr>
          <w:color w:val="000000" w:themeColor="text1"/>
        </w:rPr>
        <w:t>P</w:t>
      </w:r>
      <w:r w:rsidRPr="6F0540C5">
        <w:rPr>
          <w:color w:val="000000" w:themeColor="text1"/>
        </w:rPr>
        <w:t>luriZymes has been based on adding catalytic triads capable of introducing hydrolytic biochemistry [2,16]. The engineering effort resides on mutating amino acids (up to three although we do aim for reusing existing residues) to form a hydrogen-bonded catalytic triad, typically introducing serine, histidine, and aspartic</w:t>
      </w:r>
      <w:r w:rsidR="00FC2754">
        <w:rPr>
          <w:color w:val="000000" w:themeColor="text1"/>
        </w:rPr>
        <w:t xml:space="preserve"> acid</w:t>
      </w:r>
      <w:r w:rsidRPr="6F0540C5">
        <w:rPr>
          <w:color w:val="000000" w:themeColor="text1"/>
        </w:rPr>
        <w:t xml:space="preserve"> or glutamic</w:t>
      </w:r>
      <w:r w:rsidR="00FC2754">
        <w:rPr>
          <w:color w:val="000000" w:themeColor="text1"/>
        </w:rPr>
        <w:t xml:space="preserve"> acid</w:t>
      </w:r>
      <w:r w:rsidRPr="6F0540C5">
        <w:rPr>
          <w:color w:val="000000" w:themeColor="text1"/>
        </w:rPr>
        <w:t>. Additional mutations might also</w:t>
      </w:r>
      <w:r w:rsidR="00FC2754">
        <w:rPr>
          <w:color w:val="000000" w:themeColor="text1"/>
        </w:rPr>
        <w:t xml:space="preserve"> be</w:t>
      </w:r>
      <w:r w:rsidRPr="6F0540C5">
        <w:rPr>
          <w:color w:val="000000" w:themeColor="text1"/>
        </w:rPr>
        <w:t xml:space="preserve"> necessary to better accommodate the triad, to open the pocket, or to introduce an oxyanion hole. Importantly, using covalent suicidal inhibitors, we have been able to introduce additional activities other than hydrolysis, such as an oxidation one [19]. Inserting an extra active site allows having different chemistries in a single protein scaffold, reducing the costs and optimization of protein expression. Thus, </w:t>
      </w:r>
      <w:r w:rsidR="005715B6">
        <w:rPr>
          <w:color w:val="000000" w:themeColor="text1"/>
        </w:rPr>
        <w:t>P</w:t>
      </w:r>
      <w:r w:rsidRPr="6F0540C5">
        <w:rPr>
          <w:color w:val="000000" w:themeColor="text1"/>
        </w:rPr>
        <w:t xml:space="preserve">luriZymes could become part of the next generation of </w:t>
      </w:r>
      <w:r w:rsidR="00416396">
        <w:rPr>
          <w:color w:val="000000" w:themeColor="text1"/>
        </w:rPr>
        <w:t>artificial enzymes, designed by artificial int</w:t>
      </w:r>
      <w:r w:rsidR="00FC2754">
        <w:rPr>
          <w:color w:val="000000" w:themeColor="text1"/>
        </w:rPr>
        <w:t>e</w:t>
      </w:r>
      <w:r w:rsidR="00416396">
        <w:rPr>
          <w:color w:val="000000" w:themeColor="text1"/>
        </w:rPr>
        <w:t>lligence, that</w:t>
      </w:r>
      <w:r w:rsidRPr="6F0540C5">
        <w:rPr>
          <w:color w:val="000000" w:themeColor="text1"/>
        </w:rPr>
        <w:t xml:space="preserve"> can have a wide range of applications, including </w:t>
      </w:r>
      <w:r w:rsidR="00416396">
        <w:rPr>
          <w:color w:val="000000" w:themeColor="text1"/>
        </w:rPr>
        <w:t>those to be targated in FuturEnzyme</w:t>
      </w:r>
      <w:r w:rsidRPr="6F0540C5">
        <w:rPr>
          <w:color w:val="000000" w:themeColor="text1"/>
        </w:rPr>
        <w:t>.</w:t>
      </w:r>
    </w:p>
    <w:p w14:paraId="7A82D1A3" w14:textId="478B3344" w:rsidR="00611AF2" w:rsidRPr="00611AF2" w:rsidRDefault="00D302E6" w:rsidP="00E60363">
      <w:pPr>
        <w:pBdr>
          <w:top w:val="nil"/>
          <w:left w:val="nil"/>
          <w:bottom w:val="nil"/>
          <w:right w:val="nil"/>
          <w:between w:val="nil"/>
        </w:pBdr>
        <w:jc w:val="both"/>
      </w:pPr>
      <w:r>
        <w:rPr>
          <w:color w:val="000000" w:themeColor="text1"/>
        </w:rPr>
        <w:lastRenderedPageBreak/>
        <w:t>Below</w:t>
      </w:r>
      <w:r w:rsidR="00611AF2" w:rsidRPr="006044E8">
        <w:rPr>
          <w:color w:val="000000" w:themeColor="text1"/>
        </w:rPr>
        <w:t xml:space="preserve">, we summarize all </w:t>
      </w:r>
      <w:r w:rsidR="005715B6">
        <w:rPr>
          <w:color w:val="000000" w:themeColor="text1"/>
        </w:rPr>
        <w:t>P</w:t>
      </w:r>
      <w:r w:rsidR="00611AF2" w:rsidRPr="006044E8">
        <w:rPr>
          <w:color w:val="000000" w:themeColor="text1"/>
        </w:rPr>
        <w:t>luriZymes developed up to date, emphasizing on best practices and behind-the-scenes of the engineering process. We also underline two of the mo</w:t>
      </w:r>
      <w:r w:rsidR="00FC2754">
        <w:rPr>
          <w:color w:val="000000" w:themeColor="text1"/>
        </w:rPr>
        <w:t>st</w:t>
      </w:r>
      <w:r w:rsidR="00611AF2" w:rsidRPr="006044E8">
        <w:rPr>
          <w:color w:val="000000" w:themeColor="text1"/>
        </w:rPr>
        <w:t xml:space="preserve"> recent developments, designed for improving polymer degradation. Overall, we aim at providing the </w:t>
      </w:r>
      <w:r w:rsidR="005715B6">
        <w:rPr>
          <w:color w:val="000000" w:themeColor="text1"/>
        </w:rPr>
        <w:t>P</w:t>
      </w:r>
      <w:r w:rsidR="00611AF2" w:rsidRPr="006044E8">
        <w:rPr>
          <w:color w:val="000000" w:themeColor="text1"/>
        </w:rPr>
        <w:t>luriZyme-making recipe so any lab with a bit of experience in computational modeling can reproduce their own designs.</w:t>
      </w:r>
    </w:p>
    <w:p w14:paraId="526BFA1F" w14:textId="77777777" w:rsidR="00A230B4" w:rsidRDefault="00A230B4" w:rsidP="00A230B4">
      <w:pPr>
        <w:pStyle w:val="Ttulo2"/>
      </w:pPr>
      <w:bookmarkStart w:id="67" w:name="_Toc137035681"/>
      <w:r w:rsidRPr="00A230B4">
        <w:t>3. Methodology: How to develop a PluriZyme</w:t>
      </w:r>
      <w:bookmarkEnd w:id="67"/>
    </w:p>
    <w:p w14:paraId="37572A1B" w14:textId="71A7EE40" w:rsidR="00611AF2" w:rsidRPr="006044E8" w:rsidRDefault="00611AF2" w:rsidP="00E60363">
      <w:pPr>
        <w:pBdr>
          <w:top w:val="nil"/>
          <w:left w:val="nil"/>
          <w:bottom w:val="nil"/>
          <w:right w:val="nil"/>
          <w:between w:val="nil"/>
        </w:pBdr>
        <w:jc w:val="both"/>
        <w:rPr>
          <w:color w:val="000000" w:themeColor="text1"/>
        </w:rPr>
      </w:pPr>
      <w:r w:rsidRPr="006044E8">
        <w:rPr>
          <w:color w:val="000000" w:themeColor="text1"/>
        </w:rPr>
        <w:t xml:space="preserve">PluriZymes are proteins with more than one active site capable of enzymatic catalysis, where at least one of these has been designed by protein engineering. In this procedure, rational design plays a crucial role. The overall workflow for creating a </w:t>
      </w:r>
      <w:r w:rsidRPr="006044E8">
        <w:rPr>
          <w:i/>
          <w:color w:val="000000" w:themeColor="text1"/>
        </w:rPr>
        <w:t>de novo</w:t>
      </w:r>
      <w:r w:rsidRPr="006044E8">
        <w:rPr>
          <w:color w:val="000000" w:themeColor="text1"/>
        </w:rPr>
        <w:t xml:space="preserve"> </w:t>
      </w:r>
      <w:r w:rsidR="005715B6">
        <w:rPr>
          <w:color w:val="000000" w:themeColor="text1"/>
        </w:rPr>
        <w:t>P</w:t>
      </w:r>
      <w:r w:rsidR="005715B6" w:rsidRPr="006044E8">
        <w:rPr>
          <w:color w:val="000000" w:themeColor="text1"/>
        </w:rPr>
        <w:t xml:space="preserve">luriZyme </w:t>
      </w:r>
      <w:r w:rsidRPr="006044E8">
        <w:rPr>
          <w:color w:val="000000" w:themeColor="text1"/>
        </w:rPr>
        <w:t xml:space="preserve">follows the steps summarized in </w:t>
      </w:r>
      <w:r w:rsidRPr="00EB5A9C">
        <w:rPr>
          <w:b/>
          <w:color w:val="000000" w:themeColor="text1"/>
        </w:rPr>
        <w:t>Figure 1</w:t>
      </w:r>
      <w:r w:rsidRPr="006044E8">
        <w:rPr>
          <w:color w:val="000000" w:themeColor="text1"/>
        </w:rPr>
        <w:t>.</w:t>
      </w:r>
    </w:p>
    <w:p w14:paraId="6ED6E737" w14:textId="77777777" w:rsidR="00E60363" w:rsidRDefault="00E60363" w:rsidP="00E60363">
      <w:pPr>
        <w:pBdr>
          <w:top w:val="nil"/>
          <w:left w:val="nil"/>
          <w:bottom w:val="nil"/>
          <w:right w:val="nil"/>
          <w:between w:val="nil"/>
        </w:pBdr>
        <w:rPr>
          <w:b/>
          <w:color w:val="000000" w:themeColor="text1"/>
          <w:sz w:val="18"/>
          <w:szCs w:val="18"/>
        </w:rPr>
      </w:pPr>
      <w:r w:rsidRPr="006044E8">
        <w:rPr>
          <w:noProof/>
          <w:color w:val="000000" w:themeColor="text1"/>
          <w:lang w:val="es-ES" w:eastAsia="es-ES"/>
        </w:rPr>
        <w:drawing>
          <wp:inline distT="114300" distB="114300" distL="114300" distR="114300" wp14:anchorId="20E6E62A" wp14:editId="6BE005B2">
            <wp:extent cx="5667270" cy="3215472"/>
            <wp:effectExtent l="0" t="0" r="0" b="4445"/>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76732" cy="3220841"/>
                    </a:xfrm>
                    <a:prstGeom prst="rect">
                      <a:avLst/>
                    </a:prstGeom>
                    <a:ln/>
                  </pic:spPr>
                </pic:pic>
              </a:graphicData>
            </a:graphic>
          </wp:inline>
        </w:drawing>
      </w:r>
    </w:p>
    <w:p w14:paraId="457126B6" w14:textId="7C357C70" w:rsidR="00E60363" w:rsidRPr="006044E8" w:rsidRDefault="00E60363" w:rsidP="00E60363">
      <w:pPr>
        <w:pBdr>
          <w:top w:val="nil"/>
          <w:left w:val="nil"/>
          <w:bottom w:val="nil"/>
          <w:right w:val="nil"/>
          <w:between w:val="nil"/>
        </w:pBdr>
        <w:rPr>
          <w:color w:val="000000" w:themeColor="text1"/>
          <w:sz w:val="18"/>
          <w:szCs w:val="18"/>
        </w:rPr>
      </w:pPr>
      <w:r w:rsidRPr="006044E8">
        <w:rPr>
          <w:b/>
          <w:color w:val="000000" w:themeColor="text1"/>
          <w:sz w:val="18"/>
          <w:szCs w:val="18"/>
        </w:rPr>
        <w:t xml:space="preserve">Figure 1. </w:t>
      </w:r>
      <w:r w:rsidRPr="006044E8">
        <w:rPr>
          <w:color w:val="000000" w:themeColor="text1"/>
          <w:sz w:val="18"/>
          <w:szCs w:val="18"/>
        </w:rPr>
        <w:t xml:space="preserve">Workflow for the development of </w:t>
      </w:r>
      <w:r w:rsidR="005715B6">
        <w:rPr>
          <w:color w:val="000000" w:themeColor="text1"/>
          <w:sz w:val="18"/>
          <w:szCs w:val="18"/>
        </w:rPr>
        <w:t>P</w:t>
      </w:r>
      <w:r w:rsidRPr="006044E8">
        <w:rPr>
          <w:color w:val="000000" w:themeColor="text1"/>
          <w:sz w:val="18"/>
          <w:szCs w:val="18"/>
        </w:rPr>
        <w:t>luriZymes.</w:t>
      </w:r>
    </w:p>
    <w:p w14:paraId="32D6D87F" w14:textId="77777777" w:rsidR="00A230B4" w:rsidRDefault="00A230B4" w:rsidP="00CD17E2">
      <w:pPr>
        <w:pStyle w:val="Ttulo3"/>
      </w:pPr>
      <w:bookmarkStart w:id="68" w:name="_Toc137035682"/>
      <w:r w:rsidRPr="00A230B4">
        <w:t>3.1. System preparation</w:t>
      </w:r>
      <w:bookmarkEnd w:id="68"/>
    </w:p>
    <w:p w14:paraId="6A6CAD1F" w14:textId="194CD011" w:rsidR="00611AF2" w:rsidRPr="00131501" w:rsidRDefault="00611AF2" w:rsidP="00FC2754">
      <w:pPr>
        <w:pBdr>
          <w:top w:val="nil"/>
          <w:left w:val="nil"/>
          <w:bottom w:val="nil"/>
          <w:right w:val="nil"/>
          <w:between w:val="nil"/>
        </w:pBdr>
        <w:jc w:val="both"/>
      </w:pPr>
      <w:r w:rsidRPr="6F0540C5">
        <w:t>The first step always consists of knowing the system to prepare it adequately: cellular location (membrane or soluble protein), number of system subunits, stability at different pH</w:t>
      </w:r>
      <w:r w:rsidR="00FC2754">
        <w:t>s</w:t>
      </w:r>
      <w:r w:rsidRPr="6F0540C5">
        <w:t xml:space="preserve"> and temperature</w:t>
      </w:r>
      <w:r w:rsidR="00FC2754">
        <w:t>s</w:t>
      </w:r>
      <w:r w:rsidRPr="6F0540C5">
        <w:t>, cofactors, and modified or essential residues. The next step starts from a 3D protein structure that ideally comes from a resolved crystal or Nuclear Magnetic Resonance</w:t>
      </w:r>
      <w:r w:rsidRPr="6F0540C5">
        <w:rPr>
          <w:rFonts w:ascii="Arial" w:eastAsia="Arial" w:hAnsi="Arial" w:cs="Arial"/>
          <w:sz w:val="21"/>
          <w:szCs w:val="21"/>
          <w:highlight w:val="white"/>
        </w:rPr>
        <w:t xml:space="preserve"> (</w:t>
      </w:r>
      <w:r w:rsidRPr="6F0540C5">
        <w:t xml:space="preserve">NMR). We can also start from a model thanks to homology modeling and, more recently, to the breakthrough of deep learning structural builders, such as AlphaFold 2.0 [29]. </w:t>
      </w:r>
      <w:r w:rsidR="00FC2754">
        <w:t>Moreover</w:t>
      </w:r>
      <w:r w:rsidRPr="6F0540C5">
        <w:t xml:space="preserve">, a model structure can add missing or omitted parts in the experimental structure. Finally, the hydrogen bond network should be optimized; we typically use Maestro's Protein Preparation Wizard [30] to correct the protonation states depending on the pH of interest. </w:t>
      </w:r>
    </w:p>
    <w:p w14:paraId="410D0DCD" w14:textId="77777777" w:rsidR="00A230B4" w:rsidRDefault="00A230B4" w:rsidP="00CD17E2">
      <w:pPr>
        <w:pStyle w:val="Ttulo3"/>
      </w:pPr>
      <w:bookmarkStart w:id="69" w:name="_Toc137035683"/>
      <w:r w:rsidRPr="00A230B4">
        <w:t>3.2. Binding site search</w:t>
      </w:r>
      <w:bookmarkEnd w:id="69"/>
    </w:p>
    <w:p w14:paraId="30025ADF" w14:textId="33042505" w:rsidR="00611AF2" w:rsidRPr="00EB5A9C" w:rsidRDefault="00611AF2" w:rsidP="00EB5A9C">
      <w:pPr>
        <w:jc w:val="both"/>
        <w:rPr>
          <w:color w:val="6B9F25" w:themeColor="hyperlink"/>
          <w:u w:val="single"/>
        </w:rPr>
      </w:pPr>
      <w:r w:rsidRPr="6F0540C5">
        <w:rPr>
          <w:color w:val="000000" w:themeColor="text1"/>
        </w:rPr>
        <w:t xml:space="preserve">The second step, since we want to design new active sites in a protein scaffold, involves selecting a substrate(s) to simulate the active site binding event. Once the substrate is selected, we prepare it with a quantum mechanics calculation in implicit solvent and obtain the ESP </w:t>
      </w:r>
      <w:r w:rsidR="00FC2754">
        <w:rPr>
          <w:color w:val="000000" w:themeColor="text1"/>
        </w:rPr>
        <w:t>(</w:t>
      </w:r>
      <w:r w:rsidR="00FC2754" w:rsidRPr="00FC2754">
        <w:rPr>
          <w:color w:val="000000" w:themeColor="text1"/>
        </w:rPr>
        <w:t>electrostatic potential</w:t>
      </w:r>
      <w:r w:rsidR="00FC2754">
        <w:rPr>
          <w:color w:val="000000" w:themeColor="text1"/>
        </w:rPr>
        <w:t xml:space="preserve">) </w:t>
      </w:r>
      <w:r w:rsidRPr="6F0540C5">
        <w:rPr>
          <w:color w:val="000000" w:themeColor="text1"/>
        </w:rPr>
        <w:t xml:space="preserve">charges with Jaguar [31]. Now that both the protein and the substrate are prepared, we perform the PELE </w:t>
      </w:r>
      <w:r w:rsidR="00FC2754">
        <w:rPr>
          <w:color w:val="000000" w:themeColor="text1"/>
        </w:rPr>
        <w:t>(</w:t>
      </w:r>
      <w:r w:rsidR="00FC2754" w:rsidRPr="00FC2754">
        <w:rPr>
          <w:color w:val="000000" w:themeColor="text1"/>
        </w:rPr>
        <w:t>Protein Energy Landscape Exploration</w:t>
      </w:r>
      <w:r w:rsidR="00FC2754">
        <w:rPr>
          <w:color w:val="000000" w:themeColor="text1"/>
        </w:rPr>
        <w:t xml:space="preserve">) </w:t>
      </w:r>
      <w:hyperlink r:id="rId14" w:history="1"/>
      <w:r w:rsidRPr="6F0540C5">
        <w:rPr>
          <w:color w:val="000000" w:themeColor="text1"/>
        </w:rPr>
        <w:t>global exploration [32] (also known as SiteFinder), aiming at identifying potential binding sites (other than the wild-type active site if we are dealing with an enzyme). PELE is our in-house Monte Carlo software capable of mapping complex intermolecular biophysical problems, such as global ligand migration, local induced fit, etc. [33]. As PELE uses implicit solvent</w:t>
      </w:r>
      <w:r w:rsidR="00DC4549">
        <w:rPr>
          <w:color w:val="000000" w:themeColor="text1"/>
        </w:rPr>
        <w:t xml:space="preserve"> models</w:t>
      </w:r>
      <w:r w:rsidRPr="6F0540C5">
        <w:rPr>
          <w:color w:val="000000" w:themeColor="text1"/>
        </w:rPr>
        <w:t xml:space="preserve"> (OBC or SGB), it tends to close the protein because the system maximizes stabilizing contacts between residues. Therefore, adding a </w:t>
      </w:r>
      <w:r w:rsidRPr="6F0540C5">
        <w:rPr>
          <w:color w:val="000000" w:themeColor="text1"/>
        </w:rPr>
        <w:lastRenderedPageBreak/>
        <w:t>series of constraints to the initial structure is necessary, generally with a force of 5 kcal/(mol·</w:t>
      </w:r>
      <w:r w:rsidRPr="6F0540C5">
        <w:rPr>
          <w:rFonts w:ascii="Times New Roman" w:eastAsia="Times New Roman" w:hAnsi="Times New Roman" w:cs="Times New Roman"/>
          <w:color w:val="000000" w:themeColor="text1"/>
        </w:rPr>
        <w:t>Å</w:t>
      </w:r>
      <w:r w:rsidRPr="6F0540C5">
        <w:rPr>
          <w:color w:val="000000" w:themeColor="text1"/>
          <w:vertAlign w:val="superscript"/>
        </w:rPr>
        <w:t>2</w:t>
      </w:r>
      <w:r w:rsidRPr="6F0540C5">
        <w:rPr>
          <w:color w:val="000000" w:themeColor="text1"/>
        </w:rPr>
        <w:t>) every 5 or 10 residues. The metrics that most interest us at this point are the solvent-accessible surface area (SASA) of the substrate and the binding energy along the simulation. If we observe a local energy minimum, it might indicate that the substrate has found a binding site: a cavity throughout its exploration in which it could remain for a long time due to stabilizing intermolecular interactions. If we do not find a potential new binding site, we have to consider whether we want to continue working with the system by designing a binding site, by opening/enlarging some nascent cavity, for example. While we use PELE in our laboratory, other software capable of describing potential binding sites in an enzyme could be used at this point, such as a combination of docking and molecular dynamics [34,35] and even AI-based tools [36].</w:t>
      </w:r>
    </w:p>
    <w:p w14:paraId="527FAB8F" w14:textId="77777777" w:rsidR="00A230B4" w:rsidRDefault="00A230B4" w:rsidP="00CD17E2">
      <w:pPr>
        <w:pStyle w:val="Ttulo3"/>
      </w:pPr>
      <w:bookmarkStart w:id="70" w:name="_Toc137035684"/>
      <w:r w:rsidRPr="00A230B4">
        <w:t>3.3. From binding site to active site</w:t>
      </w:r>
      <w:bookmarkEnd w:id="70"/>
    </w:p>
    <w:p w14:paraId="3223E2B1" w14:textId="1DD01343" w:rsidR="00611AF2" w:rsidRPr="00611AF2" w:rsidRDefault="00611AF2" w:rsidP="00E60363">
      <w:pPr>
        <w:pBdr>
          <w:top w:val="nil"/>
          <w:left w:val="nil"/>
          <w:bottom w:val="nil"/>
          <w:right w:val="nil"/>
          <w:between w:val="nil"/>
        </w:pBdr>
        <w:spacing w:before="60" w:after="60"/>
        <w:jc w:val="both"/>
        <w:rPr>
          <w:i/>
          <w:color w:val="000000" w:themeColor="text1"/>
        </w:rPr>
      </w:pPr>
      <w:r w:rsidRPr="006044E8">
        <w:rPr>
          <w:color w:val="000000" w:themeColor="text1"/>
        </w:rPr>
        <w:t>The third step involves the conversion of the binding site into an active site, involving amino acid mutagenesis to introduce a catalytic triad. When carrying out mutagenesis, we consider several factors, including: i) the conservation of the residues that we want to mutate in other homologous sequences, ii) prioritizing mutations by residues of the same category, iii) prioritizing residues close in sequence space (not only in euclidean space), iv) amino acid recycling. Regarding this last point, we prioritize catalytic triads where we use a wild-type acidic residue, since adding negative charges to a protein might have a detrimental effect. Our goal is to obtain an active site with well-organized catalytic triads (with proper distances and angles), and with the least possible number of mutations; for this, as many combinations as possible of potential catalytic triads are made.</w:t>
      </w:r>
    </w:p>
    <w:p w14:paraId="25BC62C4" w14:textId="667F3653" w:rsidR="00611AF2" w:rsidRDefault="00611AF2" w:rsidP="00E60363">
      <w:pPr>
        <w:pBdr>
          <w:top w:val="nil"/>
          <w:left w:val="nil"/>
          <w:bottom w:val="nil"/>
          <w:right w:val="nil"/>
          <w:between w:val="nil"/>
        </w:pBdr>
        <w:jc w:val="both"/>
        <w:rPr>
          <w:color w:val="000000" w:themeColor="text1"/>
        </w:rPr>
      </w:pPr>
      <w:r w:rsidRPr="006044E8">
        <w:rPr>
          <w:color w:val="000000" w:themeColor="text1"/>
        </w:rPr>
        <w:t xml:space="preserve">Next, we perform a refinement simulation of the newly designed active site(s) using the likelihood of catalytic encounters using PELE simulations. We explore the movements of the substrate inside the cavity mapping how mutations affect its binding energy profile and localization. Ideally, we want the substrate to remain in the binding site with similar or even better substrate binding energies (the intermolecular interaction energy provided by PELE). Eventually, we analyze the distances between the reactive atoms of the substrate and the catalytic residues, accounting for all the catalytic events that can be observed. We consider a catalytic event when the catalytic distances between the substrate and the reactive residues are below ~4 </w:t>
      </w:r>
      <w:r w:rsidRPr="006044E8">
        <w:rPr>
          <w:rFonts w:ascii="Times New Roman" w:eastAsia="Times New Roman" w:hAnsi="Times New Roman" w:cs="Times New Roman"/>
          <w:color w:val="000000" w:themeColor="text1"/>
        </w:rPr>
        <w:t>Å</w:t>
      </w:r>
      <w:r w:rsidRPr="006044E8">
        <w:rPr>
          <w:color w:val="000000" w:themeColor="text1"/>
        </w:rPr>
        <w:t xml:space="preserve">. In an ester hydrolase, for example, it would correspond to the distance between the ester carbon and the alcoholic oxygen from the catalytic serine. Besides, the rest of the catalytic residues must adopt reasonable distances and angles (including those that participate indirectly, such as the oxyanion holes in the case of hydrolases). The count of catalytic poses helps us to rank different catalytic constructs and to assess the activity of the newly designed active site. </w:t>
      </w:r>
    </w:p>
    <w:p w14:paraId="15D70F85" w14:textId="77777777" w:rsidR="00CD17E2" w:rsidRDefault="00DC6B45" w:rsidP="00CD17E2">
      <w:pPr>
        <w:pStyle w:val="Ttulo3"/>
      </w:pPr>
      <w:bookmarkStart w:id="71" w:name="_Toc137035685"/>
      <w:r w:rsidRPr="00DC6B45">
        <w:t>3.4. Refinement</w:t>
      </w:r>
      <w:bookmarkEnd w:id="71"/>
    </w:p>
    <w:p w14:paraId="28F1FF0B" w14:textId="644A6A26" w:rsidR="00611AF2" w:rsidRPr="006044E8" w:rsidRDefault="00611AF2" w:rsidP="00E60363">
      <w:pPr>
        <w:pBdr>
          <w:top w:val="nil"/>
          <w:left w:val="nil"/>
          <w:bottom w:val="nil"/>
          <w:right w:val="nil"/>
          <w:between w:val="nil"/>
        </w:pBdr>
        <w:jc w:val="both"/>
        <w:rPr>
          <w:color w:val="000000" w:themeColor="text1"/>
        </w:rPr>
      </w:pPr>
      <w:r w:rsidRPr="006044E8">
        <w:rPr>
          <w:color w:val="000000" w:themeColor="text1"/>
        </w:rPr>
        <w:t xml:space="preserve">Designs with better stability, binding energy, and number of catalytic events are further refined with molecular dynamics </w:t>
      </w:r>
      <w:r w:rsidR="00872843">
        <w:rPr>
          <w:color w:val="000000" w:themeColor="text1"/>
        </w:rPr>
        <w:t xml:space="preserve">(MD) </w:t>
      </w:r>
      <w:r w:rsidRPr="006044E8">
        <w:rPr>
          <w:color w:val="000000" w:themeColor="text1"/>
        </w:rPr>
        <w:t>simulations to give more robustness to the engineering process</w:t>
      </w:r>
      <w:r w:rsidRPr="00131501">
        <w:t xml:space="preserve">. The goal is to double check </w:t>
      </w:r>
      <w:r w:rsidRPr="006044E8">
        <w:rPr>
          <w:color w:val="000000" w:themeColor="text1"/>
        </w:rPr>
        <w:t>the stability of the global structure, the integrity of the newly designed catalytic triad, and that the substrate does not abandon (escape) the active site. After the MD analysis, which is based on distance measurements and RMSD</w:t>
      </w:r>
      <w:r w:rsidR="00872843">
        <w:rPr>
          <w:color w:val="000000" w:themeColor="text1"/>
        </w:rPr>
        <w:t xml:space="preserve"> (r</w:t>
      </w:r>
      <w:r w:rsidR="00872843" w:rsidRPr="00872843">
        <w:rPr>
          <w:color w:val="000000" w:themeColor="text1"/>
        </w:rPr>
        <w:t>oot-mean-square deviation</w:t>
      </w:r>
      <w:r w:rsidR="00872843">
        <w:rPr>
          <w:color w:val="000000" w:themeColor="text1"/>
        </w:rPr>
        <w:t>)</w:t>
      </w:r>
      <w:r w:rsidRPr="006044E8">
        <w:rPr>
          <w:color w:val="000000" w:themeColor="text1"/>
        </w:rPr>
        <w:t>, a ranking of the mutants is established, and the best ones are selected for experimental validation.</w:t>
      </w:r>
    </w:p>
    <w:p w14:paraId="74DF64A5" w14:textId="77777777" w:rsidR="00CD17E2" w:rsidRDefault="00CD17E2" w:rsidP="00CD17E2">
      <w:pPr>
        <w:pStyle w:val="Ttulo3"/>
      </w:pPr>
      <w:bookmarkStart w:id="72" w:name="_Toc137035686"/>
      <w:r w:rsidRPr="00CD17E2">
        <w:t>3.5. Automation of PluriZyme design</w:t>
      </w:r>
      <w:bookmarkEnd w:id="72"/>
    </w:p>
    <w:p w14:paraId="6646065A" w14:textId="65FB4DAA" w:rsidR="00611AF2" w:rsidRDefault="00611AF2" w:rsidP="00E60363">
      <w:pPr>
        <w:pBdr>
          <w:top w:val="nil"/>
          <w:left w:val="nil"/>
          <w:bottom w:val="nil"/>
          <w:right w:val="nil"/>
          <w:between w:val="nil"/>
        </w:pBdr>
        <w:jc w:val="both"/>
        <w:rPr>
          <w:color w:val="000000" w:themeColor="text1"/>
        </w:rPr>
      </w:pPr>
      <w:r w:rsidRPr="006044E8">
        <w:rPr>
          <w:color w:val="000000" w:themeColor="text1"/>
        </w:rPr>
        <w:t xml:space="preserve">Out of the different steps involved in the </w:t>
      </w:r>
      <w:r w:rsidR="005715B6">
        <w:rPr>
          <w:color w:val="000000" w:themeColor="text1"/>
        </w:rPr>
        <w:t>P</w:t>
      </w:r>
      <w:r w:rsidRPr="006044E8">
        <w:rPr>
          <w:color w:val="000000" w:themeColor="text1"/>
        </w:rPr>
        <w:t xml:space="preserve">luriZyme design recipe (shown in </w:t>
      </w:r>
      <w:r w:rsidRPr="00EB5A9C">
        <w:rPr>
          <w:b/>
        </w:rPr>
        <w:t>Figure 1</w:t>
      </w:r>
      <w:r w:rsidRPr="006044E8">
        <w:rPr>
          <w:color w:val="000000" w:themeColor="text1"/>
        </w:rPr>
        <w:t xml:space="preserve">), the third step, the active site design, is the one that involved more human intervention and intuition in the different </w:t>
      </w:r>
      <w:r w:rsidR="005715B6">
        <w:rPr>
          <w:color w:val="000000" w:themeColor="text1"/>
        </w:rPr>
        <w:t>P</w:t>
      </w:r>
      <w:r w:rsidRPr="006044E8">
        <w:rPr>
          <w:color w:val="000000" w:themeColor="text1"/>
        </w:rPr>
        <w:t xml:space="preserve">luriZymes designed to date (see below). In order to alleviate such a non-deterministic procedure, we have developed an automated software.  </w:t>
      </w:r>
    </w:p>
    <w:p w14:paraId="1D9E5238" w14:textId="77777777" w:rsidR="00611AF2" w:rsidRDefault="00611AF2" w:rsidP="00E60363">
      <w:pPr>
        <w:pBdr>
          <w:top w:val="nil"/>
          <w:left w:val="nil"/>
          <w:bottom w:val="nil"/>
          <w:right w:val="nil"/>
          <w:between w:val="nil"/>
        </w:pBdr>
        <w:jc w:val="both"/>
        <w:rPr>
          <w:color w:val="000000" w:themeColor="text1"/>
        </w:rPr>
      </w:pPr>
      <w:r w:rsidRPr="6F0540C5">
        <w:rPr>
          <w:color w:val="000000" w:themeColor="text1"/>
        </w:rPr>
        <w:t xml:space="preserve">To this goal, a new Monte Carlo software, AsiteDesign, has been implemented and published recently [37] mainly based on the pyRosetta library [38]. The algorithm starts by selecting a set of positions defined by the user, which should identify those residues around the found alternative binding site. Then, all these positions </w:t>
      </w:r>
      <w:r w:rsidRPr="6F0540C5">
        <w:rPr>
          <w:color w:val="000000" w:themeColor="text1"/>
        </w:rPr>
        <w:lastRenderedPageBreak/>
        <w:t>are allowed to be mutated to create randomly different combinations of catalytic triads along the simulation, and the variants are ranked based on an energy metric after every iteration (</w:t>
      </w:r>
      <w:r w:rsidRPr="00EB5A9C">
        <w:rPr>
          <w:b/>
        </w:rPr>
        <w:t>Figure 2</w:t>
      </w:r>
      <w:r w:rsidRPr="6F0540C5">
        <w:rPr>
          <w:color w:val="000000" w:themeColor="text1"/>
        </w:rPr>
        <w:t>). Distance restraints are enforced during the simulation to have the correct distances of the introduced catalytic residues. The ligand sampling is included in the simulation, as we believe it helps find the optimal solutions and ensures the active site will have activity against that molecule. To enhance the sampling, adaptive reinforcement [33] and simulated annealing protocols are implemented. The number of designs increases by n!/(n-k)! (where k=3 in catalytic triads). Thus, when the number of residues is 10 (n=10), the number of possible catalytic triads is 720. This combinatorial problem is what AsiteDesign tries to address by smartly sampling the possible combinations and outputting the best ones ranked by an energy metric.</w:t>
      </w:r>
    </w:p>
    <w:p w14:paraId="39AFF58F" w14:textId="66DBB078" w:rsidR="00611AF2" w:rsidRDefault="00611AF2" w:rsidP="00E60363">
      <w:pPr>
        <w:pBdr>
          <w:top w:val="nil"/>
          <w:left w:val="nil"/>
          <w:bottom w:val="nil"/>
          <w:right w:val="nil"/>
          <w:between w:val="nil"/>
        </w:pBdr>
        <w:jc w:val="both"/>
        <w:rPr>
          <w:color w:val="000000" w:themeColor="text1"/>
        </w:rPr>
      </w:pPr>
      <w:r w:rsidRPr="6F0540C5">
        <w:rPr>
          <w:color w:val="000000" w:themeColor="text1"/>
        </w:rPr>
        <w:t xml:space="preserve">AsiteDesign gives reliable catalytic triads without requiring the user to design them. In fact, the used benchmark was an esterase, and the catalytic residues of the system were mutated to Ala to see if the protocol could recover the original active site. AsiteDesign recovered the wild-type active site as the top-ranked solution. Likewise, it gave alternative catalytic triads where the second-best option was assayed experimentally and had hydrolase activity [37]. We have made the code freely available to everyone: a container version is available at https://github.com/BSC-CNS-EAPM/AsiteDesign-container; its usage, however, will require a Rosetta license (which is free for non-commercial use).     </w:t>
      </w:r>
    </w:p>
    <w:p w14:paraId="55AA70A7" w14:textId="793C7DDC" w:rsidR="00E60363" w:rsidRPr="006044E8" w:rsidRDefault="00E60363" w:rsidP="00E60363">
      <w:pPr>
        <w:pBdr>
          <w:top w:val="nil"/>
          <w:left w:val="nil"/>
          <w:bottom w:val="nil"/>
          <w:right w:val="nil"/>
          <w:between w:val="nil"/>
        </w:pBdr>
        <w:jc w:val="both"/>
        <w:rPr>
          <w:color w:val="000000" w:themeColor="text1"/>
        </w:rPr>
      </w:pPr>
      <w:r>
        <w:rPr>
          <w:noProof/>
          <w:color w:val="000000" w:themeColor="text1"/>
          <w:lang w:val="es-ES" w:eastAsia="es-ES"/>
        </w:rPr>
        <w:drawing>
          <wp:inline distT="0" distB="0" distL="0" distR="0" wp14:anchorId="0929ABE5" wp14:editId="268B22B3">
            <wp:extent cx="4035397" cy="2474259"/>
            <wp:effectExtent l="0" t="0" r="381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2729" cy="2484886"/>
                    </a:xfrm>
                    <a:prstGeom prst="rect">
                      <a:avLst/>
                    </a:prstGeom>
                    <a:noFill/>
                  </pic:spPr>
                </pic:pic>
              </a:graphicData>
            </a:graphic>
          </wp:inline>
        </w:drawing>
      </w:r>
    </w:p>
    <w:p w14:paraId="7ABDA33A" w14:textId="18EB1B5B" w:rsidR="00611AF2" w:rsidRPr="006044E8" w:rsidRDefault="00611AF2" w:rsidP="00EB5A9C">
      <w:pPr>
        <w:pBdr>
          <w:top w:val="nil"/>
          <w:left w:val="nil"/>
          <w:bottom w:val="nil"/>
          <w:right w:val="nil"/>
          <w:between w:val="nil"/>
        </w:pBdr>
        <w:spacing w:after="240"/>
        <w:rPr>
          <w:color w:val="000000" w:themeColor="text1"/>
          <w:sz w:val="18"/>
          <w:szCs w:val="18"/>
        </w:rPr>
      </w:pPr>
      <w:r w:rsidRPr="006044E8">
        <w:rPr>
          <w:color w:val="000000" w:themeColor="text1"/>
        </w:rPr>
        <w:t xml:space="preserve"> </w:t>
      </w:r>
      <w:r w:rsidRPr="006044E8">
        <w:rPr>
          <w:b/>
          <w:color w:val="000000" w:themeColor="text1"/>
          <w:sz w:val="18"/>
          <w:szCs w:val="18"/>
        </w:rPr>
        <w:t>Figure 2</w:t>
      </w:r>
      <w:r w:rsidRPr="006044E8">
        <w:rPr>
          <w:color w:val="000000" w:themeColor="text1"/>
          <w:sz w:val="18"/>
          <w:szCs w:val="18"/>
        </w:rPr>
        <w:t>. Simplified scheme of AsiteDesign workflow.</w:t>
      </w:r>
    </w:p>
    <w:p w14:paraId="4736CA90" w14:textId="77777777" w:rsidR="00CD17E2" w:rsidRDefault="00CD17E2" w:rsidP="00CD17E2">
      <w:pPr>
        <w:pStyle w:val="Ttulo2"/>
      </w:pPr>
      <w:bookmarkStart w:id="73" w:name="_Toc137035687"/>
      <w:r w:rsidRPr="00CD17E2">
        <w:t>4. Results: Successful designs of PluriZymes</w:t>
      </w:r>
      <w:bookmarkEnd w:id="73"/>
    </w:p>
    <w:p w14:paraId="1AC29FB5" w14:textId="241B5273" w:rsidR="00611AF2" w:rsidRPr="006044E8" w:rsidRDefault="00611AF2" w:rsidP="00A64FC6">
      <w:pPr>
        <w:pBdr>
          <w:top w:val="nil"/>
          <w:left w:val="nil"/>
          <w:bottom w:val="nil"/>
          <w:right w:val="nil"/>
          <w:between w:val="nil"/>
        </w:pBdr>
        <w:spacing w:before="240" w:after="60"/>
        <w:jc w:val="both"/>
        <w:rPr>
          <w:color w:val="000000" w:themeColor="text1"/>
        </w:rPr>
      </w:pPr>
      <w:r w:rsidRPr="6F0540C5">
        <w:rPr>
          <w:color w:val="000000" w:themeColor="text1"/>
        </w:rPr>
        <w:t xml:space="preserve">Currently, </w:t>
      </w:r>
      <w:r w:rsidR="00E60363">
        <w:rPr>
          <w:color w:val="000000" w:themeColor="text1"/>
        </w:rPr>
        <w:t>partners of the FuturEnzyme project alre</w:t>
      </w:r>
      <w:r w:rsidRPr="6F0540C5">
        <w:rPr>
          <w:color w:val="000000" w:themeColor="text1"/>
        </w:rPr>
        <w:t xml:space="preserve">ady developed </w:t>
      </w:r>
      <w:r w:rsidR="00E60363" w:rsidRPr="00EB5A9C">
        <w:t>4</w:t>
      </w:r>
      <w:r w:rsidRPr="00EB5A9C">
        <w:t xml:space="preserve"> </w:t>
      </w:r>
      <w:r w:rsidR="005715B6">
        <w:rPr>
          <w:color w:val="000000" w:themeColor="text1"/>
        </w:rPr>
        <w:t>P</w:t>
      </w:r>
      <w:r w:rsidR="00E60363">
        <w:rPr>
          <w:color w:val="000000" w:themeColor="text1"/>
        </w:rPr>
        <w:t>luriZymes</w:t>
      </w:r>
      <w:r w:rsidR="00A64FC6">
        <w:rPr>
          <w:color w:val="000000" w:themeColor="text1"/>
        </w:rPr>
        <w:t xml:space="preserve">. </w:t>
      </w:r>
      <w:r w:rsidR="00E60363" w:rsidRPr="6F0540C5">
        <w:rPr>
          <w:color w:val="000000" w:themeColor="text1"/>
        </w:rPr>
        <w:t xml:space="preserve">The </w:t>
      </w:r>
      <w:r w:rsidR="00E60363">
        <w:rPr>
          <w:color w:val="000000" w:themeColor="text1"/>
        </w:rPr>
        <w:t>first</w:t>
      </w:r>
      <w:r w:rsidR="00E60363" w:rsidRPr="6F0540C5">
        <w:rPr>
          <w:color w:val="000000" w:themeColor="text1"/>
        </w:rPr>
        <w:t xml:space="preserve"> </w:t>
      </w:r>
      <w:r w:rsidR="005715B6">
        <w:rPr>
          <w:color w:val="000000" w:themeColor="text1"/>
        </w:rPr>
        <w:t>P</w:t>
      </w:r>
      <w:r w:rsidR="00E60363" w:rsidRPr="6F0540C5">
        <w:rPr>
          <w:color w:val="000000" w:themeColor="text1"/>
        </w:rPr>
        <w:t xml:space="preserve">luriZyme </w:t>
      </w:r>
      <w:r w:rsidR="00E60363">
        <w:rPr>
          <w:color w:val="000000" w:themeColor="text1"/>
        </w:rPr>
        <w:t xml:space="preserve">designed in the frame of FuturEnzyme by partners BSC, </w:t>
      </w:r>
      <w:r w:rsidR="00E60363" w:rsidRPr="10C44038">
        <w:rPr>
          <w:rFonts w:ascii="Calibri" w:eastAsia="Times New Roman" w:hAnsi="Calibri" w:cs="Calibri"/>
        </w:rPr>
        <w:t>CSIC</w:t>
      </w:r>
      <w:r w:rsidR="00E60363">
        <w:rPr>
          <w:rFonts w:ascii="Calibri" w:eastAsia="Times New Roman" w:hAnsi="Calibri" w:cs="Calibri"/>
        </w:rPr>
        <w:t xml:space="preserve"> and </w:t>
      </w:r>
      <w:r w:rsidR="00E60363" w:rsidRPr="10C44038">
        <w:rPr>
          <w:rFonts w:ascii="Calibri" w:eastAsia="Times New Roman" w:hAnsi="Calibri" w:cs="Calibri"/>
        </w:rPr>
        <w:t>UDUS</w:t>
      </w:r>
      <w:r w:rsidR="00E60363" w:rsidRPr="6F0540C5">
        <w:rPr>
          <w:color w:val="000000" w:themeColor="text1"/>
        </w:rPr>
        <w:t xml:space="preserve"> </w:t>
      </w:r>
      <w:r w:rsidRPr="6F0540C5">
        <w:rPr>
          <w:color w:val="000000" w:themeColor="text1"/>
        </w:rPr>
        <w:t xml:space="preserve">was </w:t>
      </w:r>
      <w:r w:rsidR="00E60363">
        <w:rPr>
          <w:color w:val="000000" w:themeColor="text1"/>
        </w:rPr>
        <w:t>based on</w:t>
      </w:r>
      <w:r w:rsidRPr="6F0540C5">
        <w:rPr>
          <w:color w:val="000000" w:themeColor="text1"/>
        </w:rPr>
        <w:t xml:space="preserve"> an </w:t>
      </w:r>
      <w:r w:rsidRPr="6F0540C5">
        <w:rPr>
          <w:rFonts w:ascii="Cambria Math" w:eastAsia="Cambria Math" w:hAnsi="Cambria Math" w:cs="Cambria Math"/>
          <w:color w:val="000000" w:themeColor="text1"/>
        </w:rPr>
        <w:t>⍵</w:t>
      </w:r>
      <w:r w:rsidRPr="6F0540C5">
        <w:rPr>
          <w:color w:val="000000" w:themeColor="text1"/>
        </w:rPr>
        <w:t xml:space="preserve">-transaminase, allowing cascade reactions of interest. The selected enzyme was a class III </w:t>
      </w:r>
      <w:r w:rsidRPr="6F0540C5">
        <w:rPr>
          <w:rFonts w:ascii="Cambria Math" w:eastAsia="Cambria Math" w:hAnsi="Cambria Math" w:cs="Cambria Math"/>
          <w:color w:val="000000" w:themeColor="text1"/>
        </w:rPr>
        <w:t>⍵</w:t>
      </w:r>
      <w:r w:rsidRPr="6F0540C5">
        <w:rPr>
          <w:color w:val="000000" w:themeColor="text1"/>
        </w:rPr>
        <w:t xml:space="preserve">-transaminase from an acidic beach pool on Vulcano island [39]. </w:t>
      </w:r>
      <w:r w:rsidR="00AF6CCE">
        <w:rPr>
          <w:color w:val="000000" w:themeColor="text1"/>
        </w:rPr>
        <w:t>It was n</w:t>
      </w:r>
      <w:r w:rsidR="00AF6CCE" w:rsidRPr="10C44038">
        <w:rPr>
          <w:rFonts w:ascii="Calibri" w:eastAsia="Times New Roman" w:hAnsi="Calibri" w:cs="Calibri"/>
        </w:rPr>
        <w:t>ominated to design multi-functional PluriZymes, because the availability of structural data and high expression level.</w:t>
      </w:r>
      <w:r w:rsidR="00AF6CCE">
        <w:rPr>
          <w:rFonts w:ascii="Calibri" w:eastAsia="Times New Roman" w:hAnsi="Calibri" w:cs="Calibri"/>
        </w:rPr>
        <w:t xml:space="preserve"> </w:t>
      </w:r>
      <w:r w:rsidRPr="6F0540C5">
        <w:rPr>
          <w:color w:val="000000" w:themeColor="text1"/>
        </w:rPr>
        <w:t xml:space="preserve">An ester binding site was found with PELE around 20 </w:t>
      </w:r>
      <w:r w:rsidRPr="6F0540C5">
        <w:rPr>
          <w:rFonts w:ascii="Times New Roman" w:eastAsia="Times New Roman" w:hAnsi="Times New Roman" w:cs="Times New Roman"/>
          <w:color w:val="000000" w:themeColor="text1"/>
        </w:rPr>
        <w:t>Å</w:t>
      </w:r>
      <w:r w:rsidRPr="6F0540C5">
        <w:rPr>
          <w:color w:val="000000" w:themeColor="text1"/>
        </w:rPr>
        <w:t xml:space="preserve"> of the main transaminase site and turned into a hydrolase active site by reusing the acid residue (317) and adding the nucleophile and base residues by mutating an Ala (residue 172) and a Gln (residue 173), respectively. </w:t>
      </w:r>
      <w:r w:rsidR="00AF6CCE" w:rsidRPr="10C44038">
        <w:rPr>
          <w:rFonts w:ascii="Calibri" w:eastAsia="Times New Roman" w:hAnsi="Calibri" w:cs="Calibri"/>
        </w:rPr>
        <w:t>Using this approach, we developed a PluriZyme, TR</w:t>
      </w:r>
      <w:r w:rsidR="00AF6CCE" w:rsidRPr="10C44038">
        <w:rPr>
          <w:rFonts w:ascii="Calibri" w:eastAsia="Times New Roman" w:hAnsi="Calibri" w:cs="Calibri"/>
          <w:vertAlign w:val="subscript"/>
        </w:rPr>
        <w:t>2</w:t>
      </w:r>
      <w:r w:rsidR="00AF6CCE" w:rsidRPr="10C44038">
        <w:rPr>
          <w:rFonts w:ascii="Calibri" w:eastAsia="Times New Roman" w:hAnsi="Calibri" w:cs="Calibri"/>
        </w:rPr>
        <w:t>E</w:t>
      </w:r>
      <w:r w:rsidR="00AF6CCE" w:rsidRPr="10C44038">
        <w:rPr>
          <w:rFonts w:ascii="Calibri" w:eastAsia="Times New Roman" w:hAnsi="Calibri" w:cs="Calibri"/>
          <w:vertAlign w:val="subscript"/>
        </w:rPr>
        <w:t>2</w:t>
      </w:r>
      <w:r w:rsidR="0046038D">
        <w:rPr>
          <w:rFonts w:ascii="Calibri" w:eastAsia="Times New Roman" w:hAnsi="Calibri" w:cs="Calibri"/>
          <w:vertAlign w:val="subscript"/>
        </w:rPr>
        <w:t xml:space="preserve"> </w:t>
      </w:r>
      <w:r w:rsidR="0046038D">
        <w:rPr>
          <w:rFonts w:ascii="Calibri" w:eastAsia="Times New Roman" w:hAnsi="Calibri" w:cs="Calibri"/>
        </w:rPr>
        <w:t xml:space="preserve">(see </w:t>
      </w:r>
      <w:r w:rsidR="0046038D" w:rsidRPr="00EB5A9C">
        <w:rPr>
          <w:rFonts w:ascii="Calibri" w:eastAsia="Times New Roman" w:hAnsi="Calibri" w:cs="Calibri"/>
          <w:b/>
        </w:rPr>
        <w:t>Figure 3</w:t>
      </w:r>
      <w:r w:rsidR="0046038D">
        <w:rPr>
          <w:rFonts w:ascii="Calibri" w:eastAsia="Times New Roman" w:hAnsi="Calibri" w:cs="Calibri"/>
        </w:rPr>
        <w:t>)</w:t>
      </w:r>
      <w:r w:rsidR="00AF6CCE" w:rsidRPr="10C44038">
        <w:rPr>
          <w:rFonts w:ascii="Calibri" w:eastAsia="Times New Roman" w:hAnsi="Calibri" w:cs="Calibri"/>
        </w:rPr>
        <w:t>, with efficient native transaminase (</w:t>
      </w:r>
      <w:r w:rsidR="00AF6CCE" w:rsidRPr="3A5CF05F">
        <w:rPr>
          <w:rFonts w:ascii="Calibri" w:eastAsia="Times New Roman" w:hAnsi="Calibri" w:cs="Calibri"/>
          <w:i/>
        </w:rPr>
        <w:t>k</w:t>
      </w:r>
      <w:r w:rsidR="00AF6CCE" w:rsidRPr="3A5CF05F">
        <w:rPr>
          <w:rFonts w:ascii="Calibri" w:eastAsia="Times New Roman" w:hAnsi="Calibri" w:cs="Calibri"/>
          <w:i/>
          <w:vertAlign w:val="subscript"/>
        </w:rPr>
        <w:t>cat</w:t>
      </w:r>
      <w:r w:rsidR="00AF6CCE" w:rsidRPr="10C44038">
        <w:rPr>
          <w:rFonts w:ascii="Calibri" w:eastAsia="Times New Roman" w:hAnsi="Calibri" w:cs="Calibri"/>
        </w:rPr>
        <w:t>: 69.49±1.77 min</w:t>
      </w:r>
      <w:r w:rsidR="00AF6CCE" w:rsidRPr="10C44038">
        <w:rPr>
          <w:rFonts w:ascii="Calibri" w:eastAsia="Times New Roman" w:hAnsi="Calibri" w:cs="Calibri"/>
          <w:vertAlign w:val="superscript"/>
        </w:rPr>
        <w:t>-1</w:t>
      </w:r>
      <w:r w:rsidR="00AF6CCE" w:rsidRPr="10C44038">
        <w:rPr>
          <w:rFonts w:ascii="Calibri" w:eastAsia="Times New Roman" w:hAnsi="Calibri" w:cs="Calibri"/>
        </w:rPr>
        <w:t>, for its best substrate, hexanal) and artificial esterase (</w:t>
      </w:r>
      <w:r w:rsidR="00AF6CCE" w:rsidRPr="3A5CF05F">
        <w:rPr>
          <w:rFonts w:ascii="Calibri" w:eastAsia="Times New Roman" w:hAnsi="Calibri" w:cs="Calibri"/>
          <w:i/>
        </w:rPr>
        <w:t>k</w:t>
      </w:r>
      <w:r w:rsidR="00AF6CCE" w:rsidRPr="3A5CF05F">
        <w:rPr>
          <w:rFonts w:ascii="Calibri" w:eastAsia="Times New Roman" w:hAnsi="Calibri" w:cs="Calibri"/>
          <w:i/>
          <w:vertAlign w:val="subscript"/>
        </w:rPr>
        <w:t>cat</w:t>
      </w:r>
      <w:r w:rsidR="00AF6CCE" w:rsidRPr="10C44038">
        <w:rPr>
          <w:rFonts w:ascii="Calibri" w:eastAsia="Times New Roman" w:hAnsi="Calibri" w:cs="Calibri"/>
        </w:rPr>
        <w:t>: up to 3908 min</w:t>
      </w:r>
      <w:r w:rsidR="00AF6CCE" w:rsidRPr="10C44038">
        <w:rPr>
          <w:rFonts w:ascii="Calibri" w:eastAsia="Times New Roman" w:hAnsi="Calibri" w:cs="Calibri"/>
          <w:vertAlign w:val="superscript"/>
        </w:rPr>
        <w:t>-1</w:t>
      </w:r>
      <w:r w:rsidR="00AF6CCE" w:rsidRPr="10C44038">
        <w:rPr>
          <w:rFonts w:ascii="Calibri" w:eastAsia="Times New Roman" w:hAnsi="Calibri" w:cs="Calibri"/>
        </w:rPr>
        <w:t xml:space="preserve">, for triglycerides) activities, integrated into a single scaffold. </w:t>
      </w:r>
      <w:r w:rsidRPr="6F0540C5">
        <w:rPr>
          <w:color w:val="000000" w:themeColor="text1"/>
        </w:rPr>
        <w:t>The new active site could hydrolyze around 50 ester substrates of an ester library of 96 compounds. Likewise, it was able to perform efficient transformations of different β-keto esters into β-amino acids.</w:t>
      </w:r>
      <w:r w:rsidR="00AF6CCE" w:rsidRPr="10C44038">
        <w:rPr>
          <w:rFonts w:ascii="Calibri" w:eastAsia="Times New Roman" w:hAnsi="Calibri" w:cs="Calibri"/>
        </w:rPr>
        <w:t xml:space="preserve"> The crystal structures of TR</w:t>
      </w:r>
      <w:r w:rsidR="00AF6CCE" w:rsidRPr="10C44038">
        <w:rPr>
          <w:rFonts w:ascii="Calibri" w:eastAsia="Times New Roman" w:hAnsi="Calibri" w:cs="Calibri"/>
          <w:vertAlign w:val="subscript"/>
        </w:rPr>
        <w:t>2</w:t>
      </w:r>
      <w:r w:rsidR="00AF6CCE" w:rsidRPr="10C44038">
        <w:rPr>
          <w:rFonts w:ascii="Calibri" w:eastAsia="Times New Roman" w:hAnsi="Calibri" w:cs="Calibri"/>
        </w:rPr>
        <w:t xml:space="preserve"> (7QYG) and the newly designed TR</w:t>
      </w:r>
      <w:r w:rsidR="00AF6CCE" w:rsidRPr="10C44038">
        <w:rPr>
          <w:rFonts w:ascii="Calibri" w:eastAsia="Times New Roman" w:hAnsi="Calibri" w:cs="Calibri"/>
          <w:vertAlign w:val="subscript"/>
        </w:rPr>
        <w:t>2</w:t>
      </w:r>
      <w:r w:rsidR="00AF6CCE" w:rsidRPr="10C44038">
        <w:rPr>
          <w:rFonts w:ascii="Calibri" w:eastAsia="Times New Roman" w:hAnsi="Calibri" w:cs="Calibri"/>
        </w:rPr>
        <w:t>E</w:t>
      </w:r>
      <w:r w:rsidR="00AF6CCE" w:rsidRPr="10C44038">
        <w:rPr>
          <w:rFonts w:ascii="Calibri" w:eastAsia="Times New Roman" w:hAnsi="Calibri" w:cs="Calibri"/>
          <w:vertAlign w:val="subscript"/>
        </w:rPr>
        <w:t>2</w:t>
      </w:r>
      <w:r w:rsidR="00AF6CCE" w:rsidRPr="10C44038">
        <w:rPr>
          <w:rFonts w:ascii="Calibri" w:eastAsia="Times New Roman" w:hAnsi="Calibri" w:cs="Calibri"/>
        </w:rPr>
        <w:t xml:space="preserve"> </w:t>
      </w:r>
      <w:r w:rsidR="00AF6CCE" w:rsidRPr="002A3889">
        <w:rPr>
          <w:rFonts w:ascii="Calibri" w:eastAsia="Times New Roman" w:hAnsi="Calibri" w:cs="Calibri"/>
        </w:rPr>
        <w:t>PluriZyme</w:t>
      </w:r>
      <w:r w:rsidR="00AF6CCE" w:rsidRPr="10C44038">
        <w:rPr>
          <w:rFonts w:ascii="Calibri" w:eastAsia="Times New Roman" w:hAnsi="Calibri" w:cs="Calibri"/>
        </w:rPr>
        <w:t xml:space="preserve"> were solved (7QYF, 7QX3, 7QX0). For details see DOI: 10.1002/anie.202207344 in</w:t>
      </w:r>
      <w:r w:rsidR="00AF6CCE" w:rsidRPr="10C44038">
        <w:rPr>
          <w:rFonts w:ascii="Calibri" w:eastAsia="Times New Roman" w:hAnsi="Calibri" w:cs="Calibri"/>
          <w:color w:val="000000" w:themeColor="text1"/>
        </w:rPr>
        <w:t xml:space="preserve"> </w:t>
      </w:r>
      <w:hyperlink r:id="rId16">
        <w:r w:rsidR="00AF6CCE" w:rsidRPr="10C44038">
          <w:rPr>
            <w:rFonts w:ascii="Calibri" w:eastAsia="Times New Roman" w:hAnsi="Calibri" w:cs="Calibri"/>
            <w:color w:val="0563C1"/>
            <w:u w:val="single"/>
          </w:rPr>
          <w:t>Zenodo Community</w:t>
        </w:r>
      </w:hyperlink>
      <w:r w:rsidR="00AF6CCE" w:rsidRPr="10C44038">
        <w:rPr>
          <w:rFonts w:ascii="Calibri" w:eastAsia="Times New Roman" w:hAnsi="Calibri" w:cs="Calibri"/>
        </w:rPr>
        <w:t>.</w:t>
      </w:r>
    </w:p>
    <w:p w14:paraId="12721902" w14:textId="77777777" w:rsidR="0046038D" w:rsidRPr="00CD6AD1" w:rsidRDefault="0046038D" w:rsidP="0046038D">
      <w:pPr>
        <w:pStyle w:val="TableOfContentText"/>
        <w:rPr>
          <w:color w:val="auto"/>
        </w:rPr>
      </w:pPr>
      <w:r w:rsidRPr="00374C56">
        <w:rPr>
          <w:rFonts w:ascii="Arno Pro" w:hAnsi="Arno Pro"/>
          <w:noProof/>
          <w:lang w:val="es-ES" w:eastAsia="es-ES"/>
        </w:rPr>
        <w:lastRenderedPageBreak/>
        <w:drawing>
          <wp:inline distT="0" distB="0" distL="0" distR="0" wp14:anchorId="3CC11316" wp14:editId="29B2E3EE">
            <wp:extent cx="2976283" cy="20599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alAbstract-1.png"/>
                    <pic:cNvPicPr/>
                  </pic:nvPicPr>
                  <pic:blipFill rotWithShape="1">
                    <a:blip r:embed="rId17" cstate="print">
                      <a:extLst>
                        <a:ext uri="{28A0092B-C50C-407E-A947-70E740481C1C}">
                          <a14:useLocalDpi xmlns:a14="http://schemas.microsoft.com/office/drawing/2010/main" val="0"/>
                        </a:ext>
                      </a:extLst>
                    </a:blip>
                    <a:srcRect l="6217" r="5626"/>
                    <a:stretch/>
                  </pic:blipFill>
                  <pic:spPr bwMode="auto">
                    <a:xfrm>
                      <a:off x="0" y="0"/>
                      <a:ext cx="3028196" cy="2095913"/>
                    </a:xfrm>
                    <a:prstGeom prst="rect">
                      <a:avLst/>
                    </a:prstGeom>
                    <a:ln>
                      <a:noFill/>
                    </a:ln>
                    <a:extLst>
                      <a:ext uri="{53640926-AAD7-44D8-BBD7-CCE9431645EC}">
                        <a14:shadowObscured xmlns:a14="http://schemas.microsoft.com/office/drawing/2010/main"/>
                      </a:ext>
                    </a:extLst>
                  </pic:spPr>
                </pic:pic>
              </a:graphicData>
            </a:graphic>
          </wp:inline>
        </w:drawing>
      </w:r>
    </w:p>
    <w:p w14:paraId="3E361B46" w14:textId="104E85E7" w:rsidR="0046038D" w:rsidRPr="0046038D" w:rsidRDefault="0046038D" w:rsidP="0046038D">
      <w:pPr>
        <w:pStyle w:val="TableOfContentText"/>
        <w:jc w:val="both"/>
        <w:rPr>
          <w:rFonts w:asciiTheme="minorHAnsi" w:hAnsiTheme="minorHAnsi" w:cstheme="minorHAnsi"/>
          <w:color w:val="FF0000"/>
          <w:sz w:val="18"/>
          <w:szCs w:val="18"/>
        </w:rPr>
      </w:pPr>
      <w:r w:rsidRPr="0046038D">
        <w:rPr>
          <w:rFonts w:asciiTheme="minorHAnsi" w:hAnsiTheme="minorHAnsi" w:cstheme="minorHAnsi"/>
          <w:b/>
          <w:sz w:val="18"/>
          <w:szCs w:val="18"/>
          <w:lang w:val="en-US"/>
        </w:rPr>
        <w:t>Figure 3.</w:t>
      </w:r>
      <w:r w:rsidRPr="0046038D">
        <w:rPr>
          <w:rFonts w:asciiTheme="minorHAnsi" w:hAnsiTheme="minorHAnsi" w:cstheme="minorHAnsi"/>
          <w:sz w:val="18"/>
          <w:szCs w:val="18"/>
          <w:lang w:val="en-US"/>
        </w:rPr>
        <w:t xml:space="preserve"> One becomes two: A </w:t>
      </w:r>
      <w:proofErr w:type="spellStart"/>
      <w:r w:rsidRPr="002A3889">
        <w:rPr>
          <w:rFonts w:asciiTheme="minorHAnsi" w:hAnsiTheme="minorHAnsi" w:cstheme="minorHAnsi"/>
          <w:sz w:val="18"/>
          <w:szCs w:val="18"/>
          <w:lang w:val="en-US"/>
        </w:rPr>
        <w:t>PluriZyme</w:t>
      </w:r>
      <w:proofErr w:type="spellEnd"/>
      <w:r w:rsidRPr="0046038D">
        <w:rPr>
          <w:rFonts w:asciiTheme="minorHAnsi" w:hAnsiTheme="minorHAnsi" w:cstheme="minorHAnsi"/>
          <w:sz w:val="18"/>
          <w:szCs w:val="18"/>
          <w:lang w:val="en-US"/>
        </w:rPr>
        <w:t xml:space="preserve"> with transaminase and esterase activities</w:t>
      </w:r>
      <w:r>
        <w:rPr>
          <w:rFonts w:asciiTheme="minorHAnsi" w:hAnsiTheme="minorHAnsi" w:cstheme="minorHAnsi"/>
          <w:sz w:val="18"/>
          <w:szCs w:val="18"/>
          <w:lang w:val="en-US"/>
        </w:rPr>
        <w:t>, T</w:t>
      </w:r>
      <w:r w:rsidR="00F41A28">
        <w:rPr>
          <w:rFonts w:asciiTheme="minorHAnsi" w:hAnsiTheme="minorHAnsi" w:cstheme="minorHAnsi"/>
          <w:sz w:val="18"/>
          <w:szCs w:val="18"/>
          <w:lang w:val="en-US"/>
        </w:rPr>
        <w:t>R</w:t>
      </w:r>
      <w:r w:rsidRPr="0046038D">
        <w:rPr>
          <w:rFonts w:asciiTheme="minorHAnsi" w:hAnsiTheme="minorHAnsi" w:cstheme="minorHAnsi"/>
          <w:sz w:val="18"/>
          <w:szCs w:val="18"/>
          <w:vertAlign w:val="subscript"/>
          <w:lang w:val="en-US"/>
        </w:rPr>
        <w:t>2</w:t>
      </w:r>
      <w:r w:rsidR="00F41A28">
        <w:rPr>
          <w:rFonts w:asciiTheme="minorHAnsi" w:hAnsiTheme="minorHAnsi" w:cstheme="minorHAnsi"/>
          <w:sz w:val="18"/>
          <w:szCs w:val="18"/>
          <w:lang w:val="en-US"/>
        </w:rPr>
        <w:t>E</w:t>
      </w:r>
      <w:r w:rsidRPr="0046038D">
        <w:rPr>
          <w:rFonts w:asciiTheme="minorHAnsi" w:hAnsiTheme="minorHAnsi" w:cstheme="minorHAnsi"/>
          <w:sz w:val="18"/>
          <w:szCs w:val="18"/>
          <w:vertAlign w:val="subscript"/>
          <w:lang w:val="en-US"/>
        </w:rPr>
        <w:t>2</w:t>
      </w:r>
      <w:r>
        <w:rPr>
          <w:rFonts w:asciiTheme="minorHAnsi" w:hAnsiTheme="minorHAnsi" w:cstheme="minorHAnsi"/>
          <w:sz w:val="18"/>
          <w:szCs w:val="18"/>
          <w:lang w:val="en-US"/>
        </w:rPr>
        <w:t>,</w:t>
      </w:r>
      <w:r w:rsidRPr="0046038D">
        <w:rPr>
          <w:rFonts w:asciiTheme="minorHAnsi" w:hAnsiTheme="minorHAnsi" w:cstheme="minorHAnsi"/>
          <w:sz w:val="18"/>
          <w:szCs w:val="18"/>
          <w:lang w:val="en-US"/>
        </w:rPr>
        <w:t xml:space="preserve"> was constructed by combining computational and laboratory design methods. The enzyme can perform cascade reactions in a single protein scaffold. Experimental proof is presented for the catalytic efficiency of both the native transaminase and the artificial esterase active site and their synergistic action to transform </w:t>
      </w:r>
      <w:r w:rsidRPr="0046038D">
        <w:rPr>
          <w:rFonts w:asciiTheme="minorHAnsi" w:hAnsiTheme="minorHAnsi" w:cstheme="minorHAnsi"/>
          <w:sz w:val="18"/>
          <w:szCs w:val="18"/>
        </w:rPr>
        <w:t>β</w:t>
      </w:r>
      <w:r w:rsidRPr="0046038D">
        <w:rPr>
          <w:rFonts w:asciiTheme="minorHAnsi" w:hAnsiTheme="minorHAnsi" w:cstheme="minorHAnsi"/>
          <w:sz w:val="18"/>
          <w:szCs w:val="18"/>
          <w:lang w:val="en-US"/>
        </w:rPr>
        <w:t xml:space="preserve">-keto esters into enantiopure </w:t>
      </w:r>
      <w:r w:rsidRPr="0046038D">
        <w:rPr>
          <w:rFonts w:asciiTheme="minorHAnsi" w:hAnsiTheme="minorHAnsi" w:cstheme="minorHAnsi"/>
          <w:sz w:val="18"/>
          <w:szCs w:val="18"/>
        </w:rPr>
        <w:t>β</w:t>
      </w:r>
      <w:r w:rsidRPr="0046038D">
        <w:rPr>
          <w:rFonts w:asciiTheme="minorHAnsi" w:hAnsiTheme="minorHAnsi" w:cstheme="minorHAnsi"/>
          <w:sz w:val="18"/>
          <w:szCs w:val="18"/>
          <w:lang w:val="en-US"/>
        </w:rPr>
        <w:t>-amino acids.</w:t>
      </w:r>
    </w:p>
    <w:p w14:paraId="3C16DC58" w14:textId="77777777" w:rsidR="0046038D" w:rsidRDefault="0046038D" w:rsidP="00A64FC6">
      <w:pPr>
        <w:pBdr>
          <w:top w:val="nil"/>
          <w:left w:val="nil"/>
          <w:bottom w:val="nil"/>
          <w:right w:val="nil"/>
          <w:between w:val="nil"/>
        </w:pBdr>
        <w:spacing w:line="228" w:lineRule="auto"/>
        <w:jc w:val="both"/>
        <w:rPr>
          <w:color w:val="000000" w:themeColor="text1"/>
        </w:rPr>
      </w:pPr>
    </w:p>
    <w:p w14:paraId="3E5181C7" w14:textId="12495C1A" w:rsidR="00C22251" w:rsidRDefault="00C22251" w:rsidP="00A64FC6">
      <w:pPr>
        <w:pBdr>
          <w:top w:val="nil"/>
          <w:left w:val="nil"/>
          <w:bottom w:val="nil"/>
          <w:right w:val="nil"/>
          <w:between w:val="nil"/>
        </w:pBdr>
        <w:spacing w:line="228" w:lineRule="auto"/>
        <w:jc w:val="both"/>
        <w:rPr>
          <w:rFonts w:ascii="Calibri" w:eastAsia="Times New Roman" w:hAnsi="Calibri" w:cs="Calibri"/>
        </w:rPr>
      </w:pPr>
      <w:r>
        <w:rPr>
          <w:color w:val="000000" w:themeColor="text1"/>
        </w:rPr>
        <w:t>For the</w:t>
      </w:r>
      <w:r w:rsidRPr="6F0540C5">
        <w:rPr>
          <w:color w:val="000000" w:themeColor="text1"/>
        </w:rPr>
        <w:t xml:space="preserve"> </w:t>
      </w:r>
      <w:r>
        <w:rPr>
          <w:color w:val="000000" w:themeColor="text1"/>
        </w:rPr>
        <w:t>second</w:t>
      </w:r>
      <w:r w:rsidRPr="6F0540C5">
        <w:rPr>
          <w:color w:val="000000" w:themeColor="text1"/>
        </w:rPr>
        <w:t xml:space="preserve"> </w:t>
      </w:r>
      <w:r w:rsidR="00FC2754">
        <w:rPr>
          <w:color w:val="000000" w:themeColor="text1"/>
        </w:rPr>
        <w:t>P</w:t>
      </w:r>
      <w:r w:rsidRPr="6F0540C5">
        <w:rPr>
          <w:color w:val="000000" w:themeColor="text1"/>
        </w:rPr>
        <w:t xml:space="preserve">luriZyme </w:t>
      </w:r>
      <w:r>
        <w:rPr>
          <w:color w:val="000000" w:themeColor="text1"/>
        </w:rPr>
        <w:t>designed, BSC and CSIC</w:t>
      </w:r>
      <w:r w:rsidRPr="6F0540C5">
        <w:rPr>
          <w:color w:val="000000" w:themeColor="text1"/>
        </w:rPr>
        <w:t xml:space="preserve"> explored adding other types of catalytic dyads/triads, and thus, chemistries, by adding a Cys residue instead of a Ser. </w:t>
      </w:r>
      <w:r>
        <w:rPr>
          <w:color w:val="000000" w:themeColor="text1"/>
        </w:rPr>
        <w:t>A</w:t>
      </w:r>
      <w:r w:rsidRPr="6F0540C5">
        <w:rPr>
          <w:color w:val="000000" w:themeColor="text1"/>
        </w:rPr>
        <w:t xml:space="preserve"> first developed </w:t>
      </w:r>
      <w:r w:rsidR="00FC2754">
        <w:rPr>
          <w:color w:val="000000" w:themeColor="text1"/>
        </w:rPr>
        <w:t>P</w:t>
      </w:r>
      <w:r w:rsidR="00FC2754" w:rsidRPr="6F0540C5">
        <w:rPr>
          <w:color w:val="000000" w:themeColor="text1"/>
        </w:rPr>
        <w:t>luriZyme</w:t>
      </w:r>
      <w:r>
        <w:rPr>
          <w:color w:val="000000" w:themeColor="text1"/>
        </w:rPr>
        <w:t xml:space="preserve">, </w:t>
      </w:r>
      <w:r>
        <w:rPr>
          <w:rFonts w:ascii="Calibri" w:eastAsia="Times New Roman" w:hAnsi="Calibri" w:cs="Calibri"/>
        </w:rPr>
        <w:t xml:space="preserve">designed prior to the inititation of the FuturEnzyme project (named, </w:t>
      </w:r>
      <w:r w:rsidRPr="716214D3">
        <w:rPr>
          <w:rFonts w:ascii="Calibri" w:eastAsia="Times New Roman" w:hAnsi="Calibri" w:cs="Calibri"/>
        </w:rPr>
        <w:t>EH</w:t>
      </w:r>
      <w:r w:rsidRPr="716214D3">
        <w:rPr>
          <w:rFonts w:ascii="Calibri" w:eastAsia="Times New Roman" w:hAnsi="Calibri" w:cs="Calibri"/>
          <w:vertAlign w:val="subscript"/>
        </w:rPr>
        <w:t>1AB1</w:t>
      </w:r>
      <w:r>
        <w:rPr>
          <w:color w:val="000000" w:themeColor="text1"/>
        </w:rPr>
        <w:t xml:space="preserve">) </w:t>
      </w:r>
      <w:r w:rsidRPr="6F0540C5">
        <w:rPr>
          <w:color w:val="000000" w:themeColor="text1"/>
        </w:rPr>
        <w:t>was used for this purpose, and the His residue of the artificial active site was reused to create a catalytic dyad by mutating a Leu (residue 24) to a Cys. This change granted protease activity to the serine esterase while preserving the other two active sites [40].</w:t>
      </w:r>
      <w:r>
        <w:rPr>
          <w:color w:val="000000" w:themeColor="text1"/>
        </w:rPr>
        <w:t xml:space="preserve"> More in detail, u</w:t>
      </w:r>
      <w:r w:rsidRPr="716214D3">
        <w:rPr>
          <w:rFonts w:ascii="Calibri" w:eastAsia="Times New Roman" w:hAnsi="Calibri" w:cs="Calibri"/>
        </w:rPr>
        <w:t>sing our PluriZyme EH</w:t>
      </w:r>
      <w:r w:rsidRPr="716214D3">
        <w:rPr>
          <w:rFonts w:ascii="Calibri" w:eastAsia="Times New Roman" w:hAnsi="Calibri" w:cs="Calibri"/>
          <w:vertAlign w:val="subscript"/>
        </w:rPr>
        <w:t>1AB1</w:t>
      </w:r>
      <w:r w:rsidRPr="716214D3">
        <w:rPr>
          <w:rFonts w:ascii="Calibri" w:eastAsia="Times New Roman" w:hAnsi="Calibri" w:cs="Calibri"/>
        </w:rPr>
        <w:t>, we introduced protease activity by designing a single mutant, Leu24Cys, which was capable of recycling a histidine residue, His214, from an already existing catalytic triad in one of the most active and well-produced esterases, EH</w:t>
      </w:r>
      <w:r w:rsidRPr="716214D3">
        <w:rPr>
          <w:rFonts w:ascii="Calibri" w:eastAsia="Times New Roman" w:hAnsi="Calibri" w:cs="Calibri"/>
          <w:vertAlign w:val="subscript"/>
        </w:rPr>
        <w:t>1AB1</w:t>
      </w:r>
      <w:r w:rsidR="002A3889">
        <w:rPr>
          <w:rFonts w:ascii="Calibri" w:eastAsia="Times New Roman" w:hAnsi="Calibri" w:cs="Calibri"/>
          <w:vertAlign w:val="subscript"/>
        </w:rPr>
        <w:t xml:space="preserve"> </w:t>
      </w:r>
      <w:r w:rsidR="002A3889">
        <w:rPr>
          <w:rFonts w:ascii="Calibri" w:eastAsia="Times New Roman" w:hAnsi="Calibri" w:cs="Calibri"/>
        </w:rPr>
        <w:t>(</w:t>
      </w:r>
      <w:r w:rsidR="00F41A28">
        <w:rPr>
          <w:rFonts w:ascii="Calibri" w:eastAsia="Times New Roman" w:hAnsi="Calibri" w:cs="Calibri"/>
        </w:rPr>
        <w:t>s</w:t>
      </w:r>
      <w:r w:rsidR="00F41A28" w:rsidRPr="716214D3">
        <w:rPr>
          <w:rFonts w:ascii="Calibri" w:eastAsia="Times New Roman" w:hAnsi="Calibri" w:cs="Calibri"/>
        </w:rPr>
        <w:t>ource</w:t>
      </w:r>
      <w:r w:rsidR="00F41A28">
        <w:rPr>
          <w:rFonts w:ascii="Calibri" w:eastAsia="Times New Roman" w:hAnsi="Calibri" w:cs="Calibri"/>
        </w:rPr>
        <w:t>:</w:t>
      </w:r>
      <w:r w:rsidRPr="716214D3">
        <w:rPr>
          <w:rFonts w:ascii="Calibri" w:eastAsia="Times New Roman" w:hAnsi="Calibri" w:cs="Calibri"/>
        </w:rPr>
        <w:t xml:space="preserve"> evaporite karstic lake Arreo in Spain (42°46'N, 2°59'W; altitude, 655 m)</w:t>
      </w:r>
      <w:r w:rsidR="002A3889">
        <w:rPr>
          <w:rFonts w:ascii="Calibri" w:eastAsia="Times New Roman" w:hAnsi="Calibri" w:cs="Calibri"/>
        </w:rPr>
        <w:t>. This enzyme was n</w:t>
      </w:r>
      <w:r w:rsidRPr="716214D3">
        <w:rPr>
          <w:rFonts w:ascii="Calibri" w:eastAsia="Times New Roman" w:hAnsi="Calibri" w:cs="Calibri"/>
        </w:rPr>
        <w:t>ominated to design multi-functional PluriZymes with proteolytic activity, because of the availability of structural data, and high expression level and performance. The newly designed PluriZyme, herein referred to as EH</w:t>
      </w:r>
      <w:r w:rsidRPr="00EB5A9C">
        <w:rPr>
          <w:rFonts w:ascii="Calibri" w:eastAsia="Times New Roman" w:hAnsi="Calibri" w:cs="Calibri"/>
          <w:vertAlign w:val="subscript"/>
        </w:rPr>
        <w:t>1AB1C</w:t>
      </w:r>
      <w:r w:rsidRPr="716214D3">
        <w:rPr>
          <w:rFonts w:ascii="Calibri" w:eastAsia="Times New Roman" w:hAnsi="Calibri" w:cs="Calibri"/>
        </w:rPr>
        <w:t>, included three potential sites. The first supports ester hydrolysis through a native catalytic triad (Ser161, Asp256 and His286) and an oxyanion hole (Gly88, Gly89 and Gly90), with Ser161 acting as a nucleophile. The second, also supporting ester hydrolysis, would employ an artificial catalytic triad (Ser211, Asp25 and His214) with Ser211 as the nucleophile and an oxyanion hole (Gly207, Tyr208 and Phe209). The third would support the protease activity through a catalytic dyad (Cys24 and His214). The resulting artificial enzyme, EH</w:t>
      </w:r>
      <w:r w:rsidRPr="716214D3">
        <w:rPr>
          <w:rFonts w:ascii="Calibri" w:eastAsia="Times New Roman" w:hAnsi="Calibri" w:cs="Calibri"/>
          <w:vertAlign w:val="subscript"/>
        </w:rPr>
        <w:t>1AB1C</w:t>
      </w:r>
      <w:r w:rsidR="0046038D">
        <w:rPr>
          <w:rFonts w:ascii="Calibri" w:eastAsia="Times New Roman" w:hAnsi="Calibri" w:cs="Calibri"/>
        </w:rPr>
        <w:t xml:space="preserve"> (</w:t>
      </w:r>
      <w:r w:rsidR="0046038D" w:rsidRPr="00EB5A9C">
        <w:rPr>
          <w:rFonts w:ascii="Calibri" w:eastAsia="Times New Roman" w:hAnsi="Calibri" w:cs="Calibri"/>
          <w:b/>
        </w:rPr>
        <w:t>Figure 4</w:t>
      </w:r>
      <w:r w:rsidR="0046038D">
        <w:rPr>
          <w:rFonts w:ascii="Calibri" w:eastAsia="Times New Roman" w:hAnsi="Calibri" w:cs="Calibri"/>
        </w:rPr>
        <w:t>),</w:t>
      </w:r>
      <w:r w:rsidRPr="716214D3">
        <w:rPr>
          <w:rFonts w:ascii="Calibri" w:eastAsia="Times New Roman" w:hAnsi="Calibri" w:cs="Calibri"/>
        </w:rPr>
        <w:t xml:space="preserve"> efficiently hydrolysed (azo)casein at pH 6.5–8.0 and 60–70 °C. For details see DOI: 10.3390/ijms232113337 in</w:t>
      </w:r>
      <w:r w:rsidRPr="716214D3">
        <w:rPr>
          <w:rFonts w:ascii="Calibri" w:eastAsia="Times New Roman" w:hAnsi="Calibri" w:cs="Calibri"/>
          <w:color w:val="000000" w:themeColor="text1"/>
        </w:rPr>
        <w:t xml:space="preserve"> </w:t>
      </w:r>
      <w:hyperlink r:id="rId18">
        <w:r w:rsidRPr="716214D3">
          <w:rPr>
            <w:rFonts w:ascii="Calibri" w:eastAsia="Times New Roman" w:hAnsi="Calibri" w:cs="Calibri"/>
            <w:color w:val="0563C1"/>
            <w:u w:val="single"/>
          </w:rPr>
          <w:t>Zenodo Community</w:t>
        </w:r>
      </w:hyperlink>
      <w:r w:rsidRPr="716214D3">
        <w:rPr>
          <w:rFonts w:ascii="Calibri" w:eastAsia="Times New Roman" w:hAnsi="Calibri" w:cs="Calibri"/>
        </w:rPr>
        <w:t>. These results demonstrate that active sites supporting proteolytic activity can be artificially introduced into an esterase scaffold. It is also possible to design artificial proteases with good production yields, in contrast to natural proteases, difficult to express.</w:t>
      </w:r>
    </w:p>
    <w:p w14:paraId="53A20CD3" w14:textId="77777777" w:rsidR="007C4E29" w:rsidRPr="00D943EE" w:rsidRDefault="007C4E29" w:rsidP="00EB5A9C">
      <w:pPr>
        <w:pStyle w:val="MDPI52figure"/>
        <w:spacing w:before="0" w:after="0"/>
        <w:rPr>
          <w:rFonts w:eastAsia="Belleza"/>
        </w:rPr>
      </w:pPr>
      <w:r w:rsidRPr="00846EE5">
        <w:rPr>
          <w:noProof/>
          <w:lang w:val="es-ES" w:eastAsia="es-ES" w:bidi="ar-SA"/>
        </w:rPr>
        <w:drawing>
          <wp:inline distT="0" distB="0" distL="0" distR="0" wp14:anchorId="585F12B7" wp14:editId="1B17E5B2">
            <wp:extent cx="5164879" cy="1404000"/>
            <wp:effectExtent l="0" t="0" r="0" b="5715"/>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a:picLocks noChangeAspect="1" noChangeArrowheads="1"/>
                    </pic:cNvPicPr>
                  </pic:nvPicPr>
                  <pic:blipFill>
                    <a:blip r:embed="rId19"/>
                    <a:stretch>
                      <a:fillRect/>
                    </a:stretch>
                  </pic:blipFill>
                  <pic:spPr bwMode="auto">
                    <a:xfrm>
                      <a:off x="0" y="0"/>
                      <a:ext cx="5164879" cy="1404000"/>
                    </a:xfrm>
                    <a:prstGeom prst="rect">
                      <a:avLst/>
                    </a:prstGeom>
                  </pic:spPr>
                </pic:pic>
              </a:graphicData>
            </a:graphic>
          </wp:inline>
        </w:drawing>
      </w:r>
    </w:p>
    <w:p w14:paraId="61D4F0C8" w14:textId="3DB7F4F7" w:rsidR="0046038D" w:rsidRPr="0046038D" w:rsidRDefault="0046038D" w:rsidP="0046038D">
      <w:pPr>
        <w:pStyle w:val="TableOfContentText"/>
        <w:jc w:val="both"/>
        <w:rPr>
          <w:rFonts w:asciiTheme="minorHAnsi" w:hAnsiTheme="minorHAnsi" w:cstheme="minorHAnsi"/>
          <w:color w:val="FF0000"/>
          <w:sz w:val="18"/>
          <w:szCs w:val="18"/>
        </w:rPr>
      </w:pPr>
      <w:r w:rsidRPr="0046038D">
        <w:rPr>
          <w:rFonts w:asciiTheme="minorHAnsi" w:hAnsiTheme="minorHAnsi" w:cstheme="minorHAnsi"/>
          <w:b/>
          <w:sz w:val="18"/>
          <w:szCs w:val="18"/>
          <w:lang w:val="en-US"/>
        </w:rPr>
        <w:t xml:space="preserve">Figure </w:t>
      </w:r>
      <w:r>
        <w:rPr>
          <w:rFonts w:asciiTheme="minorHAnsi" w:hAnsiTheme="minorHAnsi" w:cstheme="minorHAnsi"/>
          <w:b/>
          <w:sz w:val="18"/>
          <w:szCs w:val="18"/>
          <w:lang w:val="en-US"/>
        </w:rPr>
        <w:t>4.</w:t>
      </w:r>
      <w:r w:rsidRPr="0046038D">
        <w:rPr>
          <w:rFonts w:asciiTheme="minorHAnsi" w:hAnsiTheme="minorHAnsi" w:cstheme="minorHAnsi"/>
          <w:sz w:val="18"/>
          <w:szCs w:val="18"/>
          <w:lang w:val="en-US"/>
        </w:rPr>
        <w:t xml:space="preserve"> </w:t>
      </w:r>
      <w:r w:rsidR="007C4E29" w:rsidRPr="007C4E29">
        <w:rPr>
          <w:rFonts w:asciiTheme="minorHAnsi" w:hAnsiTheme="minorHAnsi" w:cstheme="minorHAnsi"/>
          <w:sz w:val="18"/>
          <w:szCs w:val="18"/>
          <w:lang w:val="en-US"/>
        </w:rPr>
        <w:t>(A) Slice of the 3D structure of EH</w:t>
      </w:r>
      <w:r w:rsidR="007C4E29" w:rsidRPr="00EB5A9C">
        <w:rPr>
          <w:rFonts w:asciiTheme="minorHAnsi" w:hAnsiTheme="minorHAnsi" w:cstheme="minorHAnsi"/>
          <w:sz w:val="18"/>
          <w:szCs w:val="18"/>
          <w:vertAlign w:val="subscript"/>
          <w:lang w:val="en-US"/>
        </w:rPr>
        <w:t>1AB1</w:t>
      </w:r>
      <w:r w:rsidR="007C4E29" w:rsidRPr="007C4E29">
        <w:rPr>
          <w:rFonts w:asciiTheme="minorHAnsi" w:hAnsiTheme="minorHAnsi" w:cstheme="minorHAnsi"/>
          <w:sz w:val="18"/>
          <w:szCs w:val="18"/>
          <w:lang w:val="en-US"/>
        </w:rPr>
        <w:t xml:space="preserve"> representing the main and artificial active sites. The C atoms are stained in maroon and dark green in the main active site and artificial active site, respectively. (B) Representative binding pose of glyceryl </w:t>
      </w:r>
      <w:proofErr w:type="spellStart"/>
      <w:r w:rsidR="007C4E29" w:rsidRPr="007C4E29">
        <w:rPr>
          <w:rFonts w:asciiTheme="minorHAnsi" w:hAnsiTheme="minorHAnsi" w:cstheme="minorHAnsi"/>
          <w:sz w:val="18"/>
          <w:szCs w:val="18"/>
          <w:lang w:val="en-US"/>
        </w:rPr>
        <w:t>tripropionate</w:t>
      </w:r>
      <w:proofErr w:type="spellEnd"/>
      <w:r w:rsidR="007C4E29" w:rsidRPr="007C4E29">
        <w:rPr>
          <w:rFonts w:asciiTheme="minorHAnsi" w:hAnsiTheme="minorHAnsi" w:cstheme="minorHAnsi"/>
          <w:sz w:val="18"/>
          <w:szCs w:val="18"/>
          <w:lang w:val="en-US"/>
        </w:rPr>
        <w:t xml:space="preserve"> (with C atoms stained in gray) where we can see the position of Leu24. Leu24 (in yellow) forms a hydrogen bond with the carbonyl O atom in the ester bond by the NH group in the backbone (indicated by a cyan dashed line) and is close to the His214 residue</w:t>
      </w:r>
      <w:r w:rsidRPr="0046038D">
        <w:rPr>
          <w:rFonts w:asciiTheme="minorHAnsi" w:hAnsiTheme="minorHAnsi" w:cstheme="minorHAnsi"/>
          <w:sz w:val="18"/>
          <w:szCs w:val="18"/>
          <w:lang w:val="en-US"/>
        </w:rPr>
        <w:t>.</w:t>
      </w:r>
    </w:p>
    <w:p w14:paraId="5C00D39E" w14:textId="77777777" w:rsidR="009905E3" w:rsidRDefault="009905E3" w:rsidP="00A64FC6">
      <w:pPr>
        <w:pBdr>
          <w:top w:val="nil"/>
          <w:left w:val="nil"/>
          <w:bottom w:val="nil"/>
          <w:right w:val="nil"/>
          <w:between w:val="nil"/>
        </w:pBdr>
        <w:spacing w:line="228" w:lineRule="auto"/>
        <w:jc w:val="both"/>
        <w:rPr>
          <w:color w:val="000000" w:themeColor="text1"/>
        </w:rPr>
      </w:pPr>
    </w:p>
    <w:p w14:paraId="2F0A3E92" w14:textId="538C1FA8" w:rsidR="00A64FC6" w:rsidRDefault="00751677" w:rsidP="00A64FC6">
      <w:pPr>
        <w:pBdr>
          <w:top w:val="nil"/>
          <w:left w:val="nil"/>
          <w:bottom w:val="nil"/>
          <w:right w:val="nil"/>
          <w:between w:val="nil"/>
        </w:pBdr>
        <w:spacing w:line="228" w:lineRule="auto"/>
        <w:jc w:val="both"/>
        <w:rPr>
          <w:rFonts w:ascii="Calibri" w:hAnsi="Calibri" w:cs="Calibri"/>
        </w:rPr>
      </w:pPr>
      <w:r>
        <w:rPr>
          <w:color w:val="000000" w:themeColor="text1"/>
        </w:rPr>
        <w:t>For the</w:t>
      </w:r>
      <w:r w:rsidRPr="6F0540C5">
        <w:rPr>
          <w:color w:val="000000" w:themeColor="text1"/>
        </w:rPr>
        <w:t xml:space="preserve"> </w:t>
      </w:r>
      <w:r>
        <w:rPr>
          <w:color w:val="000000" w:themeColor="text1"/>
        </w:rPr>
        <w:t>thrid</w:t>
      </w:r>
      <w:r w:rsidRPr="6F0540C5">
        <w:rPr>
          <w:color w:val="000000" w:themeColor="text1"/>
        </w:rPr>
        <w:t xml:space="preserve"> </w:t>
      </w:r>
      <w:r w:rsidR="00FC2754">
        <w:rPr>
          <w:color w:val="000000" w:themeColor="text1"/>
        </w:rPr>
        <w:t>P</w:t>
      </w:r>
      <w:r w:rsidR="00FC2754" w:rsidRPr="6F0540C5">
        <w:rPr>
          <w:color w:val="000000" w:themeColor="text1"/>
        </w:rPr>
        <w:t xml:space="preserve">luriZyme </w:t>
      </w:r>
      <w:r>
        <w:rPr>
          <w:color w:val="000000" w:themeColor="text1"/>
        </w:rPr>
        <w:t>designed, BSC and CSIC</w:t>
      </w:r>
      <w:r w:rsidRPr="6F0540C5">
        <w:rPr>
          <w:color w:val="000000" w:themeColor="text1"/>
        </w:rPr>
        <w:t xml:space="preserve"> explored </w:t>
      </w:r>
      <w:r>
        <w:rPr>
          <w:color w:val="000000" w:themeColor="text1"/>
        </w:rPr>
        <w:t xml:space="preserve">the idea of </w:t>
      </w:r>
      <w:r w:rsidRPr="6F0540C5">
        <w:rPr>
          <w:color w:val="000000" w:themeColor="text1"/>
        </w:rPr>
        <w:t>adding feruloyl esterase activity in a xylanase</w:t>
      </w:r>
      <w:r w:rsidR="00CE2260">
        <w:rPr>
          <w:color w:val="000000" w:themeColor="text1"/>
        </w:rPr>
        <w:t xml:space="preserve"> from </w:t>
      </w:r>
      <w:r w:rsidR="00CE2260" w:rsidRPr="3A5CF05F">
        <w:rPr>
          <w:rFonts w:ascii="Calibri" w:eastAsia="Times New Roman" w:hAnsi="Calibri" w:cs="Calibri"/>
          <w:i/>
        </w:rPr>
        <w:t>Pseudothermotoga thermarum</w:t>
      </w:r>
      <w:r w:rsidR="00CE2260">
        <w:rPr>
          <w:rFonts w:ascii="Calibri" w:eastAsia="Times New Roman" w:hAnsi="Calibri" w:cs="Calibri"/>
        </w:rPr>
        <w:t>,</w:t>
      </w:r>
      <w:r w:rsidR="00CE2260" w:rsidRPr="10C44038">
        <w:rPr>
          <w:rFonts w:ascii="Calibri" w:eastAsia="Times New Roman" w:hAnsi="Calibri" w:cs="Calibri"/>
        </w:rPr>
        <w:t xml:space="preserve"> highly active and stable at 90°C, X11</w:t>
      </w:r>
      <w:r w:rsidRPr="6F0540C5">
        <w:rPr>
          <w:color w:val="000000" w:themeColor="text1"/>
        </w:rPr>
        <w:t xml:space="preserve">. </w:t>
      </w:r>
      <w:r w:rsidR="00CE2260">
        <w:rPr>
          <w:color w:val="000000" w:themeColor="text1"/>
        </w:rPr>
        <w:t>It was n</w:t>
      </w:r>
      <w:r w:rsidR="00CE2260" w:rsidRPr="10C44038">
        <w:rPr>
          <w:rFonts w:ascii="Calibri" w:eastAsia="Times New Roman" w:hAnsi="Calibri" w:cs="Calibri"/>
        </w:rPr>
        <w:t xml:space="preserve">ominated to </w:t>
      </w:r>
      <w:r w:rsidR="00CE2260" w:rsidRPr="10C44038">
        <w:rPr>
          <w:rFonts w:ascii="Calibri" w:eastAsia="Times New Roman" w:hAnsi="Calibri" w:cs="Calibri"/>
        </w:rPr>
        <w:lastRenderedPageBreak/>
        <w:t>design multi-functional PluriZymes because availability of structural data, and stability at temperatures as high as 80-90</w:t>
      </w:r>
      <w:r w:rsidR="00CE2260">
        <w:rPr>
          <w:rFonts w:ascii="Calibri" w:eastAsia="Times New Roman" w:hAnsi="Calibri" w:cs="Calibri"/>
        </w:rPr>
        <w:t>°</w:t>
      </w:r>
      <w:r w:rsidR="00CE2260" w:rsidRPr="10C44038">
        <w:rPr>
          <w:rFonts w:ascii="Calibri" w:eastAsia="Times New Roman" w:hAnsi="Calibri" w:cs="Calibri"/>
        </w:rPr>
        <w:t>C</w:t>
      </w:r>
      <w:r w:rsidR="00CE2260" w:rsidRPr="6F0540C5">
        <w:rPr>
          <w:color w:val="000000" w:themeColor="text1"/>
        </w:rPr>
        <w:t xml:space="preserve"> </w:t>
      </w:r>
      <w:r w:rsidRPr="6F0540C5">
        <w:rPr>
          <w:color w:val="000000" w:themeColor="text1"/>
        </w:rPr>
        <w:t>The xylan polymer contains ferulate radicals that slow down the depolymerization reaction, and adding the feruloyl esterase-specific activity to the xylanase enzyme could speed up the reaction [41]. By only inserting 2 mutations</w:t>
      </w:r>
      <w:r w:rsidR="00CE2260">
        <w:rPr>
          <w:color w:val="000000" w:themeColor="text1"/>
        </w:rPr>
        <w:t xml:space="preserve"> (</w:t>
      </w:r>
      <w:r w:rsidR="00CE2260" w:rsidRPr="10C44038">
        <w:rPr>
          <w:rFonts w:ascii="Calibri" w:eastAsia="Times New Roman" w:hAnsi="Calibri" w:cs="Calibri"/>
        </w:rPr>
        <w:t>L271S and K275H</w:t>
      </w:r>
      <w:r w:rsidR="00CE2260">
        <w:rPr>
          <w:color w:val="000000" w:themeColor="text1"/>
        </w:rPr>
        <w:t>)</w:t>
      </w:r>
      <w:r w:rsidRPr="6F0540C5">
        <w:rPr>
          <w:color w:val="000000" w:themeColor="text1"/>
        </w:rPr>
        <w:t>, we could add a hydrolytic site with experimentally measured K</w:t>
      </w:r>
      <w:r w:rsidRPr="6F0540C5">
        <w:rPr>
          <w:color w:val="000000" w:themeColor="text1"/>
          <w:vertAlign w:val="subscript"/>
        </w:rPr>
        <w:t>m</w:t>
      </w:r>
      <w:r w:rsidRPr="6F0540C5">
        <w:rPr>
          <w:color w:val="000000" w:themeColor="text1"/>
        </w:rPr>
        <w:t xml:space="preserve"> of 2.8 ± 0.6 mM and V</w:t>
      </w:r>
      <w:r w:rsidRPr="6F0540C5">
        <w:rPr>
          <w:color w:val="000000" w:themeColor="text1"/>
          <w:vertAlign w:val="subscript"/>
        </w:rPr>
        <w:t>max</w:t>
      </w:r>
      <w:r w:rsidRPr="6F0540C5">
        <w:rPr>
          <w:color w:val="000000" w:themeColor="text1"/>
        </w:rPr>
        <w:t xml:space="preserve"> of 1641 ± 10 units/g against methyl ferulate, which is in the range of best-performing esterases and lipases capable of degrading this substrate</w:t>
      </w:r>
      <w:r>
        <w:rPr>
          <w:color w:val="000000" w:themeColor="text1"/>
        </w:rPr>
        <w:t>.</w:t>
      </w:r>
      <w:r w:rsidR="00CE2260">
        <w:rPr>
          <w:color w:val="000000" w:themeColor="text1"/>
        </w:rPr>
        <w:t xml:space="preserve"> </w:t>
      </w:r>
      <w:r w:rsidR="00CE2260" w:rsidRPr="10C44038">
        <w:rPr>
          <w:rFonts w:ascii="Calibri" w:eastAsia="Times New Roman" w:hAnsi="Calibri" w:cs="Calibri"/>
        </w:rPr>
        <w:t xml:space="preserve">Crystallographic analysis </w:t>
      </w:r>
      <w:r w:rsidR="004C543B">
        <w:rPr>
          <w:rFonts w:ascii="Calibri" w:eastAsia="Times New Roman" w:hAnsi="Calibri" w:cs="Calibri"/>
        </w:rPr>
        <w:t xml:space="preserve">of the </w:t>
      </w:r>
      <w:r w:rsidR="00FC2754">
        <w:rPr>
          <w:rFonts w:ascii="Calibri" w:eastAsia="Times New Roman" w:hAnsi="Calibri" w:cs="Calibri"/>
        </w:rPr>
        <w:t>PluriZyme</w:t>
      </w:r>
      <w:r w:rsidR="004C543B">
        <w:rPr>
          <w:rFonts w:ascii="Calibri" w:eastAsia="Times New Roman" w:hAnsi="Calibri" w:cs="Calibri"/>
        </w:rPr>
        <w:t xml:space="preserve">, </w:t>
      </w:r>
      <w:r w:rsidR="004C543B" w:rsidRPr="00A64FC6">
        <w:rPr>
          <w:rFonts w:ascii="Calibri" w:eastAsia="Times New Roman" w:hAnsi="Calibri" w:cs="Calibri"/>
        </w:rPr>
        <w:t>X11-Mut1</w:t>
      </w:r>
      <w:r w:rsidR="004C543B">
        <w:rPr>
          <w:rFonts w:ascii="Calibri" w:eastAsia="Times New Roman" w:hAnsi="Calibri" w:cs="Calibri"/>
        </w:rPr>
        <w:t xml:space="preserve">, </w:t>
      </w:r>
      <w:r w:rsidR="00CE2260" w:rsidRPr="10C44038">
        <w:rPr>
          <w:rFonts w:ascii="Calibri" w:eastAsia="Times New Roman" w:hAnsi="Calibri" w:cs="Calibri"/>
        </w:rPr>
        <w:t>confirms the existence of a catalytic site suitable for ester hydrolysis, and docking reaffirms the nature of the new catalytic center (</w:t>
      </w:r>
      <w:r w:rsidR="00CE2260">
        <w:t>PDB 8BBI</w:t>
      </w:r>
      <w:r w:rsidR="00CE2260" w:rsidRPr="10C44038">
        <w:rPr>
          <w:rFonts w:ascii="Calibri" w:eastAsia="Times New Roman" w:hAnsi="Calibri" w:cs="Calibri"/>
        </w:rPr>
        <w:t>). The intrinsic active center of the protein is formed by the Glu144 and Glu251 dyad, and the artificial active site consists of the catalytic triad Ser271 (nucleophile), Glu272 (acid) and His275 (base).</w:t>
      </w:r>
      <w:r w:rsidR="00A64FC6">
        <w:rPr>
          <w:rFonts w:ascii="Calibri" w:eastAsia="Times New Roman" w:hAnsi="Calibri" w:cs="Calibri"/>
        </w:rPr>
        <w:t xml:space="preserve"> The folding of </w:t>
      </w:r>
      <w:r w:rsidR="00A64FC6" w:rsidRPr="00A64FC6">
        <w:rPr>
          <w:rFonts w:ascii="Calibri" w:eastAsia="Times New Roman" w:hAnsi="Calibri" w:cs="Calibri"/>
        </w:rPr>
        <w:t>X11-Mut1</w:t>
      </w:r>
      <w:r w:rsidR="00A64FC6">
        <w:rPr>
          <w:rFonts w:ascii="Calibri" w:eastAsia="Times New Roman" w:hAnsi="Calibri" w:cs="Calibri"/>
        </w:rPr>
        <w:t xml:space="preserve"> is detailed </w:t>
      </w:r>
      <w:r w:rsidR="00754C9D">
        <w:rPr>
          <w:rFonts w:ascii="Calibri" w:eastAsia="Times New Roman" w:hAnsi="Calibri" w:cs="Calibri"/>
        </w:rPr>
        <w:t>as follows</w:t>
      </w:r>
      <w:r w:rsidR="00A64FC6">
        <w:rPr>
          <w:rFonts w:ascii="Calibri" w:eastAsia="Times New Roman" w:hAnsi="Calibri" w:cs="Calibri"/>
        </w:rPr>
        <w:t>.</w:t>
      </w:r>
      <w:r w:rsidR="00754C9D">
        <w:rPr>
          <w:rFonts w:ascii="Calibri" w:eastAsia="Times New Roman" w:hAnsi="Calibri" w:cs="Calibri"/>
        </w:rPr>
        <w:t xml:space="preserve"> Briefly, t</w:t>
      </w:r>
      <w:r w:rsidR="00A64FC6" w:rsidRPr="00BF7EFE">
        <w:rPr>
          <w:rFonts w:ascii="Calibri" w:hAnsi="Calibri" w:cs="Calibri"/>
        </w:rPr>
        <w:t>he crystal structure of mutant 1 of Xyn11</w:t>
      </w:r>
      <w:r w:rsidR="00A64FC6">
        <w:rPr>
          <w:rFonts w:ascii="Calibri" w:hAnsi="Calibri" w:cs="Calibri"/>
        </w:rPr>
        <w:t xml:space="preserve"> was obtained by X-ray diffraction </w:t>
      </w:r>
      <w:r w:rsidR="00A64FC6" w:rsidRPr="00E176D4">
        <w:rPr>
          <w:rFonts w:ascii="Calibri" w:hAnsi="Calibri" w:cs="Calibri"/>
        </w:rPr>
        <w:t>at 2.1</w:t>
      </w:r>
      <w:r w:rsidR="00F41A28">
        <w:rPr>
          <w:rFonts w:ascii="Calibri" w:hAnsi="Calibri" w:cs="Calibri"/>
        </w:rPr>
        <w:t xml:space="preserve"> Å</w:t>
      </w:r>
      <w:r w:rsidR="00A64FC6" w:rsidRPr="00E176D4">
        <w:rPr>
          <w:rFonts w:ascii="Calibri" w:hAnsi="Calibri" w:cs="Calibri"/>
        </w:rPr>
        <w:t>.</w:t>
      </w:r>
      <w:r w:rsidR="00A64FC6">
        <w:rPr>
          <w:rFonts w:ascii="Calibri" w:hAnsi="Calibri" w:cs="Calibri"/>
        </w:rPr>
        <w:t xml:space="preserve"> It shows a TIM barrel architecture typical of GH10 xylanases. The intrinsic xylanase active site, located at the axis of the barrel, is formed by </w:t>
      </w:r>
      <w:r w:rsidR="00A64FC6" w:rsidRPr="009A31F2">
        <w:rPr>
          <w:rFonts w:ascii="Calibri" w:hAnsi="Calibri" w:cs="Calibri"/>
        </w:rPr>
        <w:t xml:space="preserve">the </w:t>
      </w:r>
      <w:r w:rsidR="00A64FC6">
        <w:rPr>
          <w:rFonts w:ascii="Calibri" w:hAnsi="Calibri" w:cs="Calibri"/>
        </w:rPr>
        <w:t>pair</w:t>
      </w:r>
      <w:r w:rsidR="00A64FC6" w:rsidRPr="009A31F2">
        <w:rPr>
          <w:rFonts w:ascii="Calibri" w:hAnsi="Calibri" w:cs="Calibri"/>
        </w:rPr>
        <w:t xml:space="preserve"> Glu144 </w:t>
      </w:r>
      <w:r w:rsidR="00A64FC6">
        <w:rPr>
          <w:rFonts w:ascii="Calibri" w:hAnsi="Calibri" w:cs="Calibri"/>
        </w:rPr>
        <w:t>and</w:t>
      </w:r>
      <w:r w:rsidR="00A64FC6" w:rsidRPr="009A31F2">
        <w:rPr>
          <w:rFonts w:ascii="Calibri" w:hAnsi="Calibri" w:cs="Calibri"/>
        </w:rPr>
        <w:t xml:space="preserve"> Glu251</w:t>
      </w:r>
      <w:r w:rsidR="00A64FC6">
        <w:rPr>
          <w:rFonts w:ascii="Calibri" w:hAnsi="Calibri" w:cs="Calibri"/>
        </w:rPr>
        <w:t xml:space="preserve"> and includes a trapped IPTG molecule. Using the software PELE allowed to create a second artificial catalytic site located on the surface of the protein at 27</w:t>
      </w:r>
      <m:oMath>
        <m:r>
          <m:rPr>
            <m:sty m:val="p"/>
          </m:rPr>
          <w:rPr>
            <w:rFonts w:ascii="Cambria Math" w:hAnsi="Cambria Math" w:cs="Calibri"/>
          </w:rPr>
          <m:t xml:space="preserve"> Å</m:t>
        </m:r>
      </m:oMath>
      <w:r w:rsidR="00A64FC6">
        <w:rPr>
          <w:rFonts w:ascii="Calibri" w:hAnsi="Calibri" w:cs="Calibri"/>
        </w:rPr>
        <w:t xml:space="preserve"> and 31</w:t>
      </w:r>
      <m:oMath>
        <m:r>
          <m:rPr>
            <m:sty m:val="p"/>
          </m:rPr>
          <w:rPr>
            <w:rFonts w:ascii="Cambria Math" w:hAnsi="Cambria Math" w:cs="Calibri"/>
          </w:rPr>
          <m:t xml:space="preserve"> Å</m:t>
        </m:r>
      </m:oMath>
      <w:r w:rsidR="00A64FC6">
        <w:rPr>
          <w:rFonts w:ascii="Calibri" w:hAnsi="Calibri" w:cs="Calibri"/>
        </w:rPr>
        <w:t xml:space="preserve"> from Glu251 and Glu144, respectively </w:t>
      </w:r>
      <w:r w:rsidR="00A64FC6" w:rsidRPr="00EB5A9C">
        <w:rPr>
          <w:rFonts w:ascii="Calibri" w:hAnsi="Calibri" w:cs="Calibri"/>
        </w:rPr>
        <w:t>(</w:t>
      </w:r>
      <w:r w:rsidR="00A64FC6" w:rsidRPr="00EB5A9C">
        <w:rPr>
          <w:rFonts w:ascii="Calibri" w:hAnsi="Calibri" w:cs="Calibri"/>
          <w:b/>
        </w:rPr>
        <w:t xml:space="preserve">Figure </w:t>
      </w:r>
      <w:r w:rsidR="007C4E29" w:rsidRPr="00EB5A9C">
        <w:rPr>
          <w:rFonts w:ascii="Calibri" w:hAnsi="Calibri" w:cs="Calibri"/>
          <w:b/>
        </w:rPr>
        <w:t>5</w:t>
      </w:r>
      <w:r w:rsidR="00A64FC6" w:rsidRPr="00EB5A9C">
        <w:rPr>
          <w:rFonts w:ascii="Calibri" w:hAnsi="Calibri" w:cs="Calibri"/>
          <w:b/>
        </w:rPr>
        <w:t>A</w:t>
      </w:r>
      <w:r w:rsidR="00A64FC6" w:rsidRPr="00EB5A9C">
        <w:rPr>
          <w:rFonts w:ascii="Calibri" w:hAnsi="Calibri" w:cs="Calibri"/>
        </w:rPr>
        <w:t>)</w:t>
      </w:r>
      <w:r w:rsidR="00A64FC6">
        <w:rPr>
          <w:rFonts w:ascii="Calibri" w:hAnsi="Calibri" w:cs="Calibri"/>
        </w:rPr>
        <w:t>. Mutagenesis experiments were performed to create the double mutant (</w:t>
      </w:r>
      <w:r w:rsidR="00A64FC6" w:rsidRPr="00BF7EFE">
        <w:rPr>
          <w:rFonts w:ascii="Calibri" w:hAnsi="Calibri" w:cs="Calibri"/>
        </w:rPr>
        <w:t>X11</w:t>
      </w:r>
      <w:r w:rsidR="00A64FC6">
        <w:rPr>
          <w:rFonts w:ascii="Calibri" w:hAnsi="Calibri" w:cs="Calibri"/>
        </w:rPr>
        <w:t xml:space="preserve">-Mut1) L271S and K275H. The second artificial catalytic triad is formed by residues Ser271, Glu272 and His275, at the beginning of </w:t>
      </w:r>
      <m:oMath>
        <m:r>
          <m:rPr>
            <m:sty m:val="p"/>
          </m:rPr>
          <w:rPr>
            <w:rFonts w:ascii="Cambria Math" w:hAnsi="Cambria Math" w:cs="Calibri"/>
          </w:rPr>
          <m:t>α</m:t>
        </m:r>
      </m:oMath>
      <w:r w:rsidR="00A64FC6" w:rsidRPr="00727731">
        <w:rPr>
          <w:rFonts w:ascii="Calibri" w:hAnsi="Calibri" w:cs="Calibri"/>
        </w:rPr>
        <w:t>7</w:t>
      </w:r>
      <w:r w:rsidR="00A64FC6">
        <w:rPr>
          <w:rFonts w:ascii="Calibri" w:hAnsi="Calibri" w:cs="Calibri"/>
        </w:rPr>
        <w:t xml:space="preserve">, and having esterase activity </w:t>
      </w:r>
      <w:r w:rsidR="00A64FC6" w:rsidRPr="00EB5A9C">
        <w:rPr>
          <w:rFonts w:ascii="Calibri" w:hAnsi="Calibri" w:cs="Calibri"/>
        </w:rPr>
        <w:t>(</w:t>
      </w:r>
      <w:r w:rsidR="00A64FC6" w:rsidRPr="00EB5A9C">
        <w:rPr>
          <w:rFonts w:ascii="Calibri" w:hAnsi="Calibri" w:cs="Calibri"/>
          <w:b/>
        </w:rPr>
        <w:t xml:space="preserve">Figure </w:t>
      </w:r>
      <w:r w:rsidR="007C4E29" w:rsidRPr="00EB5A9C">
        <w:rPr>
          <w:rFonts w:ascii="Calibri" w:hAnsi="Calibri" w:cs="Calibri"/>
          <w:b/>
        </w:rPr>
        <w:t>5</w:t>
      </w:r>
      <w:r w:rsidR="00A64FC6" w:rsidRPr="00EB5A9C">
        <w:rPr>
          <w:rFonts w:ascii="Calibri" w:hAnsi="Calibri" w:cs="Calibri"/>
          <w:b/>
        </w:rPr>
        <w:t>A</w:t>
      </w:r>
      <w:r w:rsidR="00A64FC6" w:rsidRPr="00EB5A9C">
        <w:rPr>
          <w:rFonts w:ascii="Calibri" w:hAnsi="Calibri" w:cs="Calibri"/>
        </w:rPr>
        <w:t>)</w:t>
      </w:r>
      <w:r w:rsidR="00A64FC6" w:rsidRPr="00F41A28">
        <w:rPr>
          <w:rFonts w:ascii="Calibri" w:hAnsi="Calibri" w:cs="Calibri"/>
        </w:rPr>
        <w:t>.</w:t>
      </w:r>
      <w:r w:rsidR="004C543B" w:rsidRPr="00F41A28">
        <w:rPr>
          <w:rFonts w:ascii="Calibri" w:hAnsi="Calibri" w:cs="Calibri"/>
        </w:rPr>
        <w:t xml:space="preserve"> </w:t>
      </w:r>
      <w:r w:rsidR="00A64FC6">
        <w:rPr>
          <w:rFonts w:ascii="Calibri" w:hAnsi="Calibri" w:cs="Calibri"/>
        </w:rPr>
        <w:t xml:space="preserve">There are no significant structural differences upon superimposition of </w:t>
      </w:r>
      <w:r w:rsidR="00A64FC6" w:rsidRPr="00BF7EFE">
        <w:rPr>
          <w:rFonts w:ascii="Calibri" w:hAnsi="Calibri" w:cs="Calibri"/>
        </w:rPr>
        <w:t>X11</w:t>
      </w:r>
      <w:r w:rsidR="00A64FC6">
        <w:rPr>
          <w:rFonts w:ascii="Calibri" w:hAnsi="Calibri" w:cs="Calibri"/>
        </w:rPr>
        <w:t xml:space="preserve"> onto the </w:t>
      </w:r>
      <w:r w:rsidR="00A64FC6" w:rsidRPr="00BF7EFE">
        <w:rPr>
          <w:rFonts w:ascii="Calibri" w:hAnsi="Calibri" w:cs="Calibri"/>
        </w:rPr>
        <w:t>X11</w:t>
      </w:r>
      <w:r w:rsidR="00A64FC6">
        <w:rPr>
          <w:rFonts w:ascii="Calibri" w:hAnsi="Calibri" w:cs="Calibri"/>
        </w:rPr>
        <w:t xml:space="preserve">-Mut1 coordinates. However, as happened in the native crystal, </w:t>
      </w:r>
      <w:r w:rsidR="00A64FC6" w:rsidRPr="00BF7EFE">
        <w:rPr>
          <w:rFonts w:ascii="Calibri" w:hAnsi="Calibri" w:cs="Calibri"/>
        </w:rPr>
        <w:t>X11</w:t>
      </w:r>
      <w:r w:rsidR="00A64FC6">
        <w:rPr>
          <w:rFonts w:ascii="Calibri" w:hAnsi="Calibri" w:cs="Calibri"/>
        </w:rPr>
        <w:t>-Mut1 crystals contain two molecules in the asymmetric unit that present some conformational differences at the artificial esterase catalytic triad. Thus, only chain B presents the</w:t>
      </w:r>
      <w:r w:rsidR="00A64FC6" w:rsidRPr="008063CB">
        <w:rPr>
          <w:rFonts w:ascii="Calibri" w:hAnsi="Calibri" w:cs="Calibri"/>
        </w:rPr>
        <w:t xml:space="preserve"> </w:t>
      </w:r>
      <w:r w:rsidR="00A64FC6">
        <w:rPr>
          <w:rFonts w:ascii="Calibri" w:hAnsi="Calibri" w:cs="Calibri"/>
        </w:rPr>
        <w:t xml:space="preserve">Ser271-Glu272-His275 triad in a proper conformation that displays the expected hydrogen bonding pattern conserved in reported esterases </w:t>
      </w:r>
      <w:r w:rsidR="00A64FC6" w:rsidRPr="00EB5A9C">
        <w:rPr>
          <w:rFonts w:ascii="Calibri" w:hAnsi="Calibri" w:cs="Calibri"/>
        </w:rPr>
        <w:t>(</w:t>
      </w:r>
      <w:r w:rsidR="00A64FC6" w:rsidRPr="00EB5A9C">
        <w:rPr>
          <w:rFonts w:ascii="Calibri" w:hAnsi="Calibri" w:cs="Calibri"/>
          <w:b/>
        </w:rPr>
        <w:t xml:space="preserve">Figure </w:t>
      </w:r>
      <w:r w:rsidR="007C4E29" w:rsidRPr="00EB5A9C">
        <w:rPr>
          <w:rFonts w:ascii="Calibri" w:hAnsi="Calibri" w:cs="Calibri"/>
          <w:b/>
        </w:rPr>
        <w:t>5</w:t>
      </w:r>
      <w:r w:rsidR="00A64FC6" w:rsidRPr="00EB5A9C">
        <w:rPr>
          <w:rFonts w:ascii="Calibri" w:hAnsi="Calibri" w:cs="Calibri"/>
          <w:b/>
        </w:rPr>
        <w:t>B</w:t>
      </w:r>
      <w:r w:rsidR="00A64FC6" w:rsidRPr="00EB5A9C">
        <w:rPr>
          <w:rFonts w:ascii="Calibri" w:hAnsi="Calibri" w:cs="Calibri"/>
        </w:rPr>
        <w:t>)</w:t>
      </w:r>
      <w:r w:rsidR="00A64FC6" w:rsidRPr="00F41A28">
        <w:rPr>
          <w:rFonts w:ascii="Calibri" w:hAnsi="Calibri" w:cs="Calibri"/>
        </w:rPr>
        <w:t xml:space="preserve">. </w:t>
      </w:r>
      <w:r w:rsidR="00A64FC6">
        <w:rPr>
          <w:rFonts w:ascii="Calibri" w:hAnsi="Calibri" w:cs="Calibri"/>
        </w:rPr>
        <w:t xml:space="preserve">In chain A, Arg133, from a symmetry related molecule, is making a hydrogen bond to Ser271 producing a shift in Glu272 and His275 side-chains. </w:t>
      </w:r>
    </w:p>
    <w:p w14:paraId="033271D5" w14:textId="77777777" w:rsidR="00A64FC6" w:rsidRPr="00D51009" w:rsidRDefault="00A64FC6" w:rsidP="00A64FC6">
      <w:pPr>
        <w:jc w:val="center"/>
      </w:pPr>
      <w:r>
        <w:rPr>
          <w:noProof/>
          <w:lang w:val="es-ES" w:eastAsia="es-ES"/>
        </w:rPr>
        <w:drawing>
          <wp:inline distT="0" distB="0" distL="0" distR="0" wp14:anchorId="17A828E1" wp14:editId="77F3F33E">
            <wp:extent cx="5161824" cy="2415088"/>
            <wp:effectExtent l="0" t="0" r="127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_2__Fig1_X11_mut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8892" cy="2423074"/>
                    </a:xfrm>
                    <a:prstGeom prst="rect">
                      <a:avLst/>
                    </a:prstGeom>
                  </pic:spPr>
                </pic:pic>
              </a:graphicData>
            </a:graphic>
          </wp:inline>
        </w:drawing>
      </w:r>
    </w:p>
    <w:p w14:paraId="4145A6C3" w14:textId="4C08BED2" w:rsidR="00A64FC6" w:rsidRPr="007C4E29" w:rsidRDefault="00A64FC6" w:rsidP="00A64FC6">
      <w:pPr>
        <w:jc w:val="both"/>
        <w:rPr>
          <w:rFonts w:ascii="Calibri" w:hAnsi="Calibri" w:cs="Calibri"/>
          <w:sz w:val="18"/>
          <w:szCs w:val="18"/>
        </w:rPr>
      </w:pPr>
      <w:r w:rsidRPr="00EB5A9C">
        <w:rPr>
          <w:rFonts w:ascii="Calibri" w:hAnsi="Calibri" w:cs="Calibri"/>
          <w:b/>
          <w:sz w:val="18"/>
          <w:szCs w:val="18"/>
        </w:rPr>
        <w:t xml:space="preserve">Figure </w:t>
      </w:r>
      <w:r w:rsidR="007C4E29" w:rsidRPr="00EB5A9C">
        <w:rPr>
          <w:rFonts w:ascii="Calibri" w:hAnsi="Calibri" w:cs="Calibri"/>
          <w:b/>
          <w:sz w:val="18"/>
          <w:szCs w:val="18"/>
        </w:rPr>
        <w:t>5</w:t>
      </w:r>
      <w:r w:rsidRPr="00F41A28">
        <w:rPr>
          <w:rFonts w:ascii="Calibri" w:hAnsi="Calibri" w:cs="Calibri"/>
          <w:sz w:val="18"/>
          <w:szCs w:val="18"/>
        </w:rPr>
        <w:t xml:space="preserve">. A) X11-Mut1 folding. The intrinsic xylanase catalytic pair is shown as raspberry sticks (Glu144 and Glu251) whereas the </w:t>
      </w:r>
      <w:r w:rsidRPr="007C4E29">
        <w:rPr>
          <w:rFonts w:ascii="Calibri" w:hAnsi="Calibri" w:cs="Calibri"/>
          <w:sz w:val="18"/>
          <w:szCs w:val="18"/>
        </w:rPr>
        <w:t>artificial secondary esterase triad is shown as green sticks (Ser271, Glu272 and His275). The trapped IPTG molecule is shown as orange sticks. B) Superimposition of chain A (blue) and chain B (green) at the artificial esterase secondary catalytic site. The catalytic triad of molecule B shows the proper hydrogen bond pattern conserved among esterases.</w:t>
      </w:r>
    </w:p>
    <w:p w14:paraId="6C9A24B5" w14:textId="77777777" w:rsidR="0044138F" w:rsidRPr="00D22B66" w:rsidRDefault="0044138F" w:rsidP="0044138F">
      <w:pPr>
        <w:spacing w:after="120" w:line="240" w:lineRule="auto"/>
        <w:contextualSpacing/>
        <w:jc w:val="center"/>
        <w:rPr>
          <w:rFonts w:ascii="Arial Nova" w:eastAsia="Times New Roman" w:hAnsi="Arial Nova" w:cs="Times New Roman"/>
          <w:lang w:val="en-GB" w:eastAsia="en-GB"/>
        </w:rPr>
      </w:pPr>
    </w:p>
    <w:p w14:paraId="1AF128B5" w14:textId="1854CF75" w:rsidR="006C1FE0" w:rsidRDefault="00754C9D" w:rsidP="00AC072C">
      <w:pPr>
        <w:spacing w:after="0" w:line="240" w:lineRule="auto"/>
        <w:contextualSpacing/>
        <w:jc w:val="both"/>
      </w:pPr>
      <w:r>
        <w:rPr>
          <w:color w:val="000000" w:themeColor="text1"/>
        </w:rPr>
        <w:t>For the</w:t>
      </w:r>
      <w:r w:rsidRPr="6F0540C5">
        <w:rPr>
          <w:color w:val="000000" w:themeColor="text1"/>
        </w:rPr>
        <w:t xml:space="preserve"> </w:t>
      </w:r>
      <w:r>
        <w:rPr>
          <w:color w:val="000000" w:themeColor="text1"/>
        </w:rPr>
        <w:t>fourth</w:t>
      </w:r>
      <w:r w:rsidRPr="6F0540C5">
        <w:rPr>
          <w:color w:val="000000" w:themeColor="text1"/>
        </w:rPr>
        <w:t xml:space="preserve"> </w:t>
      </w:r>
      <w:r w:rsidR="00FC2754">
        <w:rPr>
          <w:color w:val="000000" w:themeColor="text1"/>
        </w:rPr>
        <w:t>P</w:t>
      </w:r>
      <w:r w:rsidRPr="6F0540C5">
        <w:rPr>
          <w:color w:val="000000" w:themeColor="text1"/>
        </w:rPr>
        <w:t xml:space="preserve">luriZyme </w:t>
      </w:r>
      <w:r>
        <w:rPr>
          <w:color w:val="000000" w:themeColor="text1"/>
        </w:rPr>
        <w:t>designed, BSC and CSIC</w:t>
      </w:r>
      <w:r w:rsidRPr="6F0540C5">
        <w:rPr>
          <w:color w:val="000000" w:themeColor="text1"/>
        </w:rPr>
        <w:t xml:space="preserve"> explored </w:t>
      </w:r>
      <w:r>
        <w:rPr>
          <w:color w:val="000000" w:themeColor="text1"/>
        </w:rPr>
        <w:t xml:space="preserve">the </w:t>
      </w:r>
      <w:r w:rsidR="0044138F" w:rsidRPr="00D22B66">
        <w:rPr>
          <w:rFonts w:ascii="Calibri" w:eastAsia="Noto Serif CJK SC" w:hAnsi="Calibri" w:cs="Calibri"/>
          <w:kern w:val="3"/>
          <w:lang w:eastAsia="zh-CN" w:bidi="hi-IN"/>
        </w:rPr>
        <w:t xml:space="preserve">possibility of enzymatically recycling </w:t>
      </w:r>
      <w:r w:rsidR="00F41A28" w:rsidRPr="00F41A28">
        <w:rPr>
          <w:rFonts w:ascii="Calibri" w:eastAsia="Noto Serif CJK SC" w:hAnsi="Calibri" w:cs="Calibri"/>
          <w:kern w:val="3"/>
          <w:lang w:eastAsia="zh-CN" w:bidi="hi-IN"/>
        </w:rPr>
        <w:t xml:space="preserve">polyethylene terephthalate </w:t>
      </w:r>
      <w:r w:rsidR="00F41A28">
        <w:rPr>
          <w:rFonts w:ascii="Calibri" w:eastAsia="Noto Serif CJK SC" w:hAnsi="Calibri" w:cs="Calibri"/>
          <w:kern w:val="3"/>
          <w:lang w:eastAsia="zh-CN" w:bidi="hi-IN"/>
        </w:rPr>
        <w:t>(</w:t>
      </w:r>
      <w:r w:rsidR="0044138F">
        <w:rPr>
          <w:rFonts w:ascii="Calibri" w:eastAsia="Noto Serif CJK SC" w:hAnsi="Calibri" w:cs="Calibri"/>
          <w:kern w:val="3"/>
          <w:lang w:eastAsia="zh-CN" w:bidi="hi-IN"/>
        </w:rPr>
        <w:t>PET</w:t>
      </w:r>
      <w:r w:rsidR="00F41A28">
        <w:rPr>
          <w:rFonts w:ascii="Calibri" w:eastAsia="Noto Serif CJK SC" w:hAnsi="Calibri" w:cs="Calibri"/>
          <w:kern w:val="3"/>
          <w:lang w:eastAsia="zh-CN" w:bidi="hi-IN"/>
        </w:rPr>
        <w:t>)</w:t>
      </w:r>
      <w:r w:rsidR="0044138F" w:rsidRPr="00D22B66">
        <w:rPr>
          <w:rFonts w:ascii="Calibri" w:eastAsia="Noto Serif CJK SC" w:hAnsi="Calibri" w:cs="Calibri"/>
          <w:kern w:val="3"/>
          <w:lang w:eastAsia="zh-CN" w:bidi="hi-IN"/>
        </w:rPr>
        <w:t xml:space="preserve">, </w:t>
      </w:r>
      <w:r>
        <w:rPr>
          <w:rFonts w:ascii="Calibri" w:eastAsia="Noto Serif CJK SC" w:hAnsi="Calibri" w:cs="Calibri"/>
          <w:kern w:val="3"/>
          <w:lang w:eastAsia="zh-CN" w:bidi="hi-IN"/>
        </w:rPr>
        <w:t>particularly</w:t>
      </w:r>
      <w:r w:rsidR="0044138F" w:rsidRPr="00D22B66">
        <w:rPr>
          <w:rFonts w:ascii="Calibri" w:eastAsia="Noto Serif CJK SC" w:hAnsi="Calibri" w:cs="Calibri"/>
          <w:kern w:val="3"/>
          <w:lang w:eastAsia="zh-CN" w:bidi="hi-IN"/>
        </w:rPr>
        <w:t xml:space="preserve"> for the case of </w:t>
      </w:r>
      <w:r w:rsidR="0044138F">
        <w:rPr>
          <w:rFonts w:ascii="Calibri" w:eastAsia="Noto Serif CJK SC" w:hAnsi="Calibri" w:cs="Calibri"/>
          <w:kern w:val="3"/>
          <w:lang w:eastAsia="zh-CN" w:bidi="hi-IN"/>
        </w:rPr>
        <w:t xml:space="preserve">polyester (PES) fabrics and their macro-, </w:t>
      </w:r>
      <w:r w:rsidR="0044138F" w:rsidRPr="00D22B66">
        <w:rPr>
          <w:rFonts w:ascii="Calibri" w:eastAsia="Noto Serif CJK SC" w:hAnsi="Calibri" w:cs="Calibri"/>
          <w:kern w:val="3"/>
          <w:lang w:eastAsia="zh-CN" w:bidi="hi-IN"/>
        </w:rPr>
        <w:t xml:space="preserve">micro- and nanosized </w:t>
      </w:r>
      <w:r w:rsidR="0044138F">
        <w:rPr>
          <w:rFonts w:ascii="Calibri" w:eastAsia="Noto Serif CJK SC" w:hAnsi="Calibri" w:cs="Calibri"/>
          <w:kern w:val="3"/>
          <w:lang w:eastAsia="zh-CN" w:bidi="hi-IN"/>
        </w:rPr>
        <w:t>particles</w:t>
      </w:r>
      <w:r w:rsidR="0044138F" w:rsidRPr="00D22B66">
        <w:rPr>
          <w:rFonts w:ascii="Calibri" w:eastAsia="Noto Serif CJK SC" w:hAnsi="Calibri" w:cs="Calibri"/>
          <w:kern w:val="3"/>
          <w:lang w:eastAsia="zh-CN" w:bidi="hi-IN"/>
        </w:rPr>
        <w:t xml:space="preserve">, e.g., in waste streams during textile processing. </w:t>
      </w:r>
      <w:r w:rsidR="00AC072C">
        <w:t>Results</w:t>
      </w:r>
      <w:r w:rsidR="00AC072C" w:rsidRPr="6F0540C5">
        <w:t xml:space="preserve"> on building additional sites to PETases are still not satisfactory enough, possibly indicating the difficulty to establish an open and large enough site to bind and degrade </w:t>
      </w:r>
      <w:r w:rsidR="00AC072C" w:rsidRPr="00AC072C">
        <w:t>PET</w:t>
      </w:r>
      <w:r w:rsidR="00AC072C" w:rsidRPr="6F0540C5">
        <w:t xml:space="preserve">. </w:t>
      </w:r>
      <w:r w:rsidR="00AC072C">
        <w:t>Since the</w:t>
      </w:r>
      <w:r w:rsidR="00AC072C" w:rsidRPr="6F0540C5">
        <w:t xml:space="preserve"> </w:t>
      </w:r>
      <w:r w:rsidR="00FC2754">
        <w:t xml:space="preserve">PluriZyme </w:t>
      </w:r>
      <w:r w:rsidR="00AC072C">
        <w:t>workflow</w:t>
      </w:r>
      <w:r w:rsidR="00AC072C" w:rsidRPr="6F0540C5">
        <w:t>, capable of building catalytic triads, can be implemented into any protein, we turned our efforts into adding triads into a protein that could trap nanoparticles of PET efficiently</w:t>
      </w:r>
      <w:r w:rsidR="00AC072C">
        <w:t xml:space="preserve"> (</w:t>
      </w:r>
      <w:r w:rsidR="00AC072C" w:rsidRPr="00EB5A9C">
        <w:rPr>
          <w:b/>
        </w:rPr>
        <w:t>Figure 6</w:t>
      </w:r>
      <w:r w:rsidR="00AC072C">
        <w:t>)</w:t>
      </w:r>
      <w:r w:rsidR="00AC072C" w:rsidRPr="6F0540C5">
        <w:t xml:space="preserve">. For this, we chose the homo-octamer membrane biological assembly crystal structure of </w:t>
      </w:r>
      <w:r w:rsidR="00AC072C" w:rsidRPr="6F0540C5">
        <w:rPr>
          <w:i/>
          <w:iCs/>
        </w:rPr>
        <w:t>Fragaceatoxin C</w:t>
      </w:r>
      <w:r w:rsidR="00AC072C" w:rsidRPr="6F0540C5">
        <w:t xml:space="preserve"> (FraC, PDB-ID 4TSY). We selected this protein scaffold for its pore dimensions, stability, and compartmental localization in membranes. We introduced esterase catalytic </w:t>
      </w:r>
      <w:r w:rsidR="00AC072C" w:rsidRPr="6F0540C5">
        <w:lastRenderedPageBreak/>
        <w:t xml:space="preserve">activity in two newly designed active sites and finally checked that they could be applied for PET nanoparticles degradation. </w:t>
      </w:r>
    </w:p>
    <w:p w14:paraId="34C970C5" w14:textId="2EF80B83" w:rsidR="00D904EF" w:rsidRDefault="00D904EF" w:rsidP="00AC072C">
      <w:pPr>
        <w:spacing w:after="0" w:line="240" w:lineRule="auto"/>
        <w:contextualSpacing/>
        <w:jc w:val="both"/>
      </w:pPr>
    </w:p>
    <w:p w14:paraId="7A42EB36" w14:textId="77777777" w:rsidR="00D904EF" w:rsidRPr="006044E8" w:rsidRDefault="00D904EF" w:rsidP="00D904EF">
      <w:pPr>
        <w:pBdr>
          <w:top w:val="nil"/>
          <w:left w:val="nil"/>
          <w:bottom w:val="nil"/>
          <w:right w:val="nil"/>
          <w:between w:val="nil"/>
        </w:pBdr>
        <w:spacing w:line="228" w:lineRule="auto"/>
      </w:pPr>
      <w:r>
        <w:rPr>
          <w:noProof/>
          <w:lang w:val="es-ES" w:eastAsia="es-ES"/>
        </w:rPr>
        <w:drawing>
          <wp:inline distT="0" distB="0" distL="0" distR="0" wp14:anchorId="4F62DB5C" wp14:editId="13F2610C">
            <wp:extent cx="4230356" cy="19682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4970" b="45839"/>
                    <a:stretch/>
                  </pic:blipFill>
                  <pic:spPr bwMode="auto">
                    <a:xfrm>
                      <a:off x="0" y="0"/>
                      <a:ext cx="4259596" cy="1981813"/>
                    </a:xfrm>
                    <a:prstGeom prst="rect">
                      <a:avLst/>
                    </a:prstGeom>
                    <a:ln>
                      <a:noFill/>
                    </a:ln>
                    <a:extLst>
                      <a:ext uri="{53640926-AAD7-44D8-BBD7-CCE9431645EC}">
                        <a14:shadowObscured xmlns:a14="http://schemas.microsoft.com/office/drawing/2010/main"/>
                      </a:ext>
                    </a:extLst>
                  </pic:spPr>
                </pic:pic>
              </a:graphicData>
            </a:graphic>
          </wp:inline>
        </w:drawing>
      </w:r>
    </w:p>
    <w:p w14:paraId="74467E29" w14:textId="5455F326" w:rsidR="00D904EF" w:rsidRDefault="00D904EF" w:rsidP="00D904EF">
      <w:pPr>
        <w:jc w:val="both"/>
        <w:rPr>
          <w:rFonts w:ascii="Calibri" w:hAnsi="Calibri" w:cs="Calibri"/>
          <w:sz w:val="18"/>
          <w:szCs w:val="18"/>
        </w:rPr>
      </w:pPr>
      <w:r w:rsidRPr="00EB5A9C">
        <w:rPr>
          <w:rFonts w:ascii="Calibri" w:hAnsi="Calibri" w:cs="Calibri"/>
          <w:b/>
          <w:sz w:val="18"/>
          <w:szCs w:val="18"/>
        </w:rPr>
        <w:t>Figure 6</w:t>
      </w:r>
      <w:r w:rsidRPr="009460D6">
        <w:rPr>
          <w:rFonts w:ascii="Calibri" w:hAnsi="Calibri" w:cs="Calibri"/>
          <w:sz w:val="18"/>
          <w:szCs w:val="18"/>
        </w:rPr>
        <w:t xml:space="preserve">. Example of a </w:t>
      </w:r>
      <w:r w:rsidR="009460D6">
        <w:rPr>
          <w:rFonts w:ascii="Calibri" w:hAnsi="Calibri" w:cs="Calibri"/>
          <w:sz w:val="18"/>
          <w:szCs w:val="18"/>
        </w:rPr>
        <w:t xml:space="preserve">PluriZyme </w:t>
      </w:r>
      <w:r w:rsidRPr="009460D6">
        <w:rPr>
          <w:rFonts w:ascii="Calibri" w:hAnsi="Calibri" w:cs="Calibri"/>
          <w:sz w:val="18"/>
          <w:szCs w:val="18"/>
        </w:rPr>
        <w:t xml:space="preserve">design for polymer degradation.  The addition of a new </w:t>
      </w:r>
      <w:r w:rsidRPr="00AC072C">
        <w:rPr>
          <w:rFonts w:ascii="Calibri" w:hAnsi="Calibri" w:cs="Calibri"/>
          <w:sz w:val="18"/>
          <w:szCs w:val="18"/>
        </w:rPr>
        <w:t>active site with different biochemistry to the WT enzyme scaffold can r</w:t>
      </w:r>
      <w:r>
        <w:rPr>
          <w:rFonts w:ascii="Calibri" w:hAnsi="Calibri" w:cs="Calibri"/>
          <w:sz w:val="18"/>
          <w:szCs w:val="18"/>
        </w:rPr>
        <w:t>elease new products of interest.</w:t>
      </w:r>
    </w:p>
    <w:p w14:paraId="7CDE612D" w14:textId="77777777" w:rsidR="00D904EF" w:rsidRDefault="00D904EF" w:rsidP="00AC072C">
      <w:pPr>
        <w:spacing w:after="0" w:line="240" w:lineRule="auto"/>
        <w:contextualSpacing/>
        <w:jc w:val="both"/>
      </w:pPr>
    </w:p>
    <w:p w14:paraId="1B9E3925" w14:textId="0FB39F3F" w:rsidR="00AC072C" w:rsidRPr="00131501" w:rsidRDefault="00AC072C" w:rsidP="00AC072C">
      <w:pPr>
        <w:spacing w:after="0" w:line="240" w:lineRule="auto"/>
        <w:contextualSpacing/>
        <w:jc w:val="both"/>
      </w:pPr>
      <w:r w:rsidRPr="6F0540C5">
        <w:t xml:space="preserve">The </w:t>
      </w:r>
      <w:r w:rsidR="00B73230">
        <w:t>first</w:t>
      </w:r>
      <w:r w:rsidRPr="00BA5DD7">
        <w:t xml:space="preserve"> active designed mutant </w:t>
      </w:r>
      <w:r w:rsidR="006C1FE0">
        <w:t>(FraC</w:t>
      </w:r>
      <w:r w:rsidR="006C1FE0" w:rsidRPr="006C1FE0">
        <w:rPr>
          <w:vertAlign w:val="subscript"/>
        </w:rPr>
        <w:t>m1</w:t>
      </w:r>
      <w:r w:rsidR="006C1FE0">
        <w:t xml:space="preserve">) </w:t>
      </w:r>
      <w:r w:rsidRPr="00BA5DD7">
        <w:t>located the triad in the alpha helix N terminal domain, where non-conserved polar residues face the channel cavity of the pore. We rationally inserted two mutations, K20H and T21S, in the eight monomers, creating a new enzymatic complex with eight potential different active sites. In addition, the preexistence of two acidic residues, at positions 17 and 24, increase</w:t>
      </w:r>
      <w:r w:rsidR="009460D6">
        <w:t>d</w:t>
      </w:r>
      <w:r w:rsidRPr="00BA5DD7">
        <w:t xml:space="preserve"> the number of possible combinations of catalytic triad formations.</w:t>
      </w:r>
      <w:r w:rsidR="006C1FE0">
        <w:t xml:space="preserve"> </w:t>
      </w:r>
      <w:r w:rsidR="006C1FE0" w:rsidRPr="6F0540C5">
        <w:t xml:space="preserve">The </w:t>
      </w:r>
      <w:r w:rsidR="006C1FE0">
        <w:t>second</w:t>
      </w:r>
      <w:r w:rsidR="006C1FE0" w:rsidRPr="00BA5DD7">
        <w:t xml:space="preserve"> active designed mutant </w:t>
      </w:r>
      <w:r w:rsidR="006C1FE0">
        <w:t>(FraC</w:t>
      </w:r>
      <w:r w:rsidR="006C1FE0" w:rsidRPr="006C1FE0">
        <w:rPr>
          <w:vertAlign w:val="subscript"/>
        </w:rPr>
        <w:t>m2</w:t>
      </w:r>
      <w:r w:rsidR="006C1FE0">
        <w:t xml:space="preserve">) </w:t>
      </w:r>
      <w:r w:rsidR="006C1FE0" w:rsidRPr="00BA5DD7">
        <w:t>located the triad</w:t>
      </w:r>
      <w:r w:rsidRPr="00BA5DD7">
        <w:t xml:space="preserve"> </w:t>
      </w:r>
      <w:r w:rsidR="006C1FE0">
        <w:t xml:space="preserve">in an area where </w:t>
      </w:r>
      <w:r w:rsidR="006C1FE0" w:rsidRPr="006C1FE0">
        <w:t>several acidic residues—Asp38, Glu40, and Glu173—</w:t>
      </w:r>
      <w:r w:rsidR="006C1FE0">
        <w:t xml:space="preserve"> are located; i</w:t>
      </w:r>
      <w:r w:rsidR="006C1FE0" w:rsidRPr="006C1FE0">
        <w:t>n this case, there is also a native histidine, His175; PELE simulations revealed that the Asp38Ser variant could generate a catalytic triad. Moreover, we wanted to add a mutation that could act as an oxyanion hole to stabilize the negative charge that appears during hydrolysis: Glu173Gln.</w:t>
      </w:r>
      <w:r w:rsidR="006C1FE0">
        <w:t xml:space="preserve"> Finally, a double mutant (FraC</w:t>
      </w:r>
      <w:r w:rsidR="006C1FE0" w:rsidRPr="006C1FE0">
        <w:rPr>
          <w:vertAlign w:val="subscript"/>
        </w:rPr>
        <w:t>m3</w:t>
      </w:r>
      <w:r w:rsidR="006C1FE0">
        <w:t>) combining the mutations in FraC</w:t>
      </w:r>
      <w:r w:rsidR="006C1FE0" w:rsidRPr="006C1FE0">
        <w:rPr>
          <w:vertAlign w:val="subscript"/>
        </w:rPr>
        <w:t>m1</w:t>
      </w:r>
      <w:r w:rsidR="006C1FE0">
        <w:t xml:space="preserve"> and FraC</w:t>
      </w:r>
      <w:r w:rsidR="006C1FE0" w:rsidRPr="006C1FE0">
        <w:rPr>
          <w:vertAlign w:val="subscript"/>
        </w:rPr>
        <w:t>m2</w:t>
      </w:r>
      <w:r w:rsidR="002A3889">
        <w:t xml:space="preserve"> was designed, which </w:t>
      </w:r>
      <w:r w:rsidR="009460D6">
        <w:t xml:space="preserve">since </w:t>
      </w:r>
      <w:r w:rsidR="002A3889">
        <w:t>contain</w:t>
      </w:r>
      <w:r w:rsidR="009460D6">
        <w:t>s</w:t>
      </w:r>
      <w:r w:rsidR="006C1FE0">
        <w:t xml:space="preserve"> two active sites c</w:t>
      </w:r>
      <w:r w:rsidR="009460D6">
        <w:t>an</w:t>
      </w:r>
      <w:r w:rsidR="006C1FE0">
        <w:t xml:space="preserve"> be </w:t>
      </w:r>
      <w:r w:rsidR="002A3889" w:rsidRPr="002A3889">
        <w:t>referred</w:t>
      </w:r>
      <w:r w:rsidR="006C1FE0">
        <w:t xml:space="preserve"> </w:t>
      </w:r>
      <w:r w:rsidR="009460D6">
        <w:t xml:space="preserve">to </w:t>
      </w:r>
      <w:r w:rsidR="006C1FE0">
        <w:t xml:space="preserve">as a </w:t>
      </w:r>
      <w:r w:rsidR="009460D6">
        <w:t>PluriZyme</w:t>
      </w:r>
      <w:r w:rsidR="006C1FE0">
        <w:t xml:space="preserve">. As shown in </w:t>
      </w:r>
      <w:r w:rsidR="006C1FE0" w:rsidRPr="00EB5A9C">
        <w:rPr>
          <w:b/>
        </w:rPr>
        <w:t>Figure 7</w:t>
      </w:r>
      <w:r w:rsidR="006C1FE0">
        <w:t xml:space="preserve">, </w:t>
      </w:r>
      <w:r w:rsidRPr="00BA5DD7">
        <w:t xml:space="preserve">one could imagine that any nanoparticle (or nanoparticle protuberance such as the one shown </w:t>
      </w:r>
      <w:r w:rsidRPr="009460D6">
        <w:t xml:space="preserve">in </w:t>
      </w:r>
      <w:r w:rsidRPr="00EB5A9C">
        <w:rPr>
          <w:b/>
        </w:rPr>
        <w:t xml:space="preserve">Figure </w:t>
      </w:r>
      <w:r w:rsidR="006C1FE0" w:rsidRPr="00EB5A9C">
        <w:rPr>
          <w:b/>
        </w:rPr>
        <w:t>7</w:t>
      </w:r>
      <w:r w:rsidR="006C1FE0" w:rsidRPr="009460D6">
        <w:t>,</w:t>
      </w:r>
      <w:r w:rsidR="006C1FE0" w:rsidRPr="00EB5A9C">
        <w:t xml:space="preserve"> </w:t>
      </w:r>
      <w:r w:rsidRPr="00BA5DD7">
        <w:t>that was obtained from molecular dynamics simulations) that gets stack</w:t>
      </w:r>
      <w:r w:rsidR="009460D6">
        <w:t>ed</w:t>
      </w:r>
      <w:r w:rsidRPr="00BA5DD7">
        <w:t xml:space="preserve"> in the pore will have 8 scissors pointing at it and ready to cut the ester bonds. As a result, our FraC variant</w:t>
      </w:r>
      <w:r w:rsidR="006C1FE0">
        <w:t>s</w:t>
      </w:r>
      <w:r w:rsidRPr="00BA5DD7">
        <w:t xml:space="preserve"> achiev</w:t>
      </w:r>
      <w:r w:rsidR="006C1FE0">
        <w:t>e</w:t>
      </w:r>
      <w:r w:rsidRPr="00BA5DD7">
        <w:t xml:space="preserve"> one order of magnitude higher degradation rates than the current best PETases, when operating on PET nanoparticles. In addition, our constructs also hydrolyze multiple esters substrates. </w:t>
      </w:r>
    </w:p>
    <w:p w14:paraId="41058EE9" w14:textId="77777777" w:rsidR="00336750" w:rsidRPr="00D348C8" w:rsidRDefault="00336750" w:rsidP="00EB5A9C">
      <w:pPr>
        <w:spacing w:before="120" w:after="0"/>
        <w:jc w:val="both"/>
        <w:rPr>
          <w:rFonts w:eastAsia="Calibri" w:cstheme="minorHAnsi"/>
          <w:b/>
          <w:color w:val="FFC000"/>
          <w:highlight w:val="white"/>
        </w:rPr>
      </w:pPr>
      <w:r>
        <w:rPr>
          <w:rFonts w:eastAsia="Calibri" w:cstheme="minorHAnsi"/>
          <w:b/>
          <w:noProof/>
          <w:color w:val="FFC000"/>
          <w:lang w:val="es-ES" w:eastAsia="es-ES"/>
        </w:rPr>
        <w:drawing>
          <wp:inline distT="0" distB="0" distL="0" distR="0" wp14:anchorId="2BDDF78E" wp14:editId="3031F243">
            <wp:extent cx="4118613" cy="215152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png"/>
                    <pic:cNvPicPr/>
                  </pic:nvPicPr>
                  <pic:blipFill rotWithShape="1">
                    <a:blip r:embed="rId22" cstate="print">
                      <a:extLst>
                        <a:ext uri="{28A0092B-C50C-407E-A947-70E740481C1C}">
                          <a14:useLocalDpi xmlns:a14="http://schemas.microsoft.com/office/drawing/2010/main" val="0"/>
                        </a:ext>
                      </a:extLst>
                    </a:blip>
                    <a:srcRect l="6923" t="54785" r="6523"/>
                    <a:stretch/>
                  </pic:blipFill>
                  <pic:spPr bwMode="auto">
                    <a:xfrm>
                      <a:off x="0" y="0"/>
                      <a:ext cx="4134910" cy="2160043"/>
                    </a:xfrm>
                    <a:prstGeom prst="rect">
                      <a:avLst/>
                    </a:prstGeom>
                    <a:ln>
                      <a:noFill/>
                    </a:ln>
                    <a:extLst>
                      <a:ext uri="{53640926-AAD7-44D8-BBD7-CCE9431645EC}">
                        <a14:shadowObscured xmlns:a14="http://schemas.microsoft.com/office/drawing/2010/main"/>
                      </a:ext>
                    </a:extLst>
                  </pic:spPr>
                </pic:pic>
              </a:graphicData>
            </a:graphic>
          </wp:inline>
        </w:drawing>
      </w:r>
    </w:p>
    <w:p w14:paraId="0D485B29" w14:textId="5B4F9E18" w:rsidR="00336750" w:rsidRPr="00EB5A9C" w:rsidRDefault="00336750" w:rsidP="00336750">
      <w:pPr>
        <w:jc w:val="both"/>
        <w:rPr>
          <w:rFonts w:eastAsia="Calibri" w:cstheme="minorHAnsi"/>
          <w:sz w:val="18"/>
          <w:szCs w:val="18"/>
          <w:highlight w:val="white"/>
        </w:rPr>
      </w:pPr>
      <w:r w:rsidRPr="00EB5A9C">
        <w:rPr>
          <w:rFonts w:ascii="Calibri" w:eastAsia="Calibri" w:hAnsi="Calibri" w:cs="Calibri"/>
          <w:b/>
          <w:sz w:val="18"/>
          <w:szCs w:val="18"/>
        </w:rPr>
        <w:t>Figure 7.</w:t>
      </w:r>
      <w:r w:rsidRPr="00EB5A9C">
        <w:rPr>
          <w:rFonts w:ascii="Calibri" w:eastAsia="Calibri" w:hAnsi="Calibri" w:cs="Calibri"/>
          <w:sz w:val="18"/>
          <w:szCs w:val="18"/>
        </w:rPr>
        <w:t xml:space="preserve"> Graphical representation of a schematic coupling between the pore and the PET particle polymer</w:t>
      </w:r>
      <w:r w:rsidRPr="00EB5A9C">
        <w:rPr>
          <w:rFonts w:eastAsia="Calibri" w:cstheme="minorHAnsi"/>
          <w:b/>
          <w:sz w:val="18"/>
          <w:szCs w:val="18"/>
          <w:highlight w:val="white"/>
        </w:rPr>
        <w:t xml:space="preserve">. </w:t>
      </w:r>
      <w:r w:rsidRPr="00EB5A9C">
        <w:rPr>
          <w:rFonts w:eastAsia="Calibri" w:cstheme="minorHAnsi"/>
          <w:sz w:val="18"/>
          <w:szCs w:val="18"/>
          <w:highlight w:val="white"/>
        </w:rPr>
        <w:t>The artificial sites 1 (FraC</w:t>
      </w:r>
      <w:r w:rsidRPr="00EB5A9C">
        <w:rPr>
          <w:rFonts w:eastAsia="Calibri" w:cstheme="minorHAnsi"/>
          <w:sz w:val="18"/>
          <w:szCs w:val="18"/>
          <w:highlight w:val="white"/>
          <w:vertAlign w:val="subscript"/>
        </w:rPr>
        <w:t>m1</w:t>
      </w:r>
      <w:r w:rsidRPr="00EB5A9C">
        <w:rPr>
          <w:rFonts w:eastAsia="Calibri" w:cstheme="minorHAnsi"/>
          <w:sz w:val="18"/>
          <w:szCs w:val="18"/>
          <w:highlight w:val="white"/>
        </w:rPr>
        <w:t>) and 2 (FraC</w:t>
      </w:r>
      <w:r w:rsidRPr="00EB5A9C">
        <w:rPr>
          <w:rFonts w:eastAsia="Calibri" w:cstheme="minorHAnsi"/>
          <w:sz w:val="18"/>
          <w:szCs w:val="18"/>
          <w:highlight w:val="white"/>
          <w:vertAlign w:val="subscript"/>
        </w:rPr>
        <w:t>m2</w:t>
      </w:r>
      <w:r w:rsidRPr="00EB5A9C">
        <w:rPr>
          <w:rFonts w:eastAsia="Calibri" w:cstheme="minorHAnsi"/>
          <w:sz w:val="18"/>
          <w:szCs w:val="18"/>
          <w:highlight w:val="white"/>
        </w:rPr>
        <w:t>) are color coded.</w:t>
      </w:r>
    </w:p>
    <w:p w14:paraId="6FAF7D08" w14:textId="77777777" w:rsidR="00CD17E2" w:rsidRDefault="00CD17E2" w:rsidP="00CD17E2">
      <w:pPr>
        <w:pStyle w:val="Ttulo2"/>
      </w:pPr>
      <w:bookmarkStart w:id="74" w:name="_Toc137035688"/>
      <w:r w:rsidRPr="00CD17E2">
        <w:t>5. Conclusions</w:t>
      </w:r>
      <w:bookmarkEnd w:id="74"/>
    </w:p>
    <w:p w14:paraId="004E2131" w14:textId="58DB49EA" w:rsidR="002A068B" w:rsidRDefault="00D904EF" w:rsidP="00D904EF">
      <w:pPr>
        <w:spacing w:after="0" w:line="240" w:lineRule="auto"/>
        <w:contextualSpacing/>
        <w:jc w:val="both"/>
      </w:pPr>
      <w:r>
        <w:t xml:space="preserve">Based on the results presented in this deliverable, </w:t>
      </w:r>
      <w:r w:rsidRPr="00BA5DD7">
        <w:t xml:space="preserve">PluriZymes seem a promising approach to </w:t>
      </w:r>
      <w:r>
        <w:t xml:space="preserve">engineer enzymes to bring them </w:t>
      </w:r>
      <w:r w:rsidRPr="00BA5DD7">
        <w:t>a broader substrate specificity</w:t>
      </w:r>
      <w:r>
        <w:t xml:space="preserve">, improved catalytic performance or even incorporating </w:t>
      </w:r>
      <w:r>
        <w:lastRenderedPageBreak/>
        <w:t>new activities</w:t>
      </w:r>
      <w:r w:rsidRPr="00BA5DD7">
        <w:t xml:space="preserve">. </w:t>
      </w:r>
      <w:r>
        <w:t xml:space="preserve">In addition </w:t>
      </w:r>
      <w:r w:rsidRPr="00BA5DD7">
        <w:t xml:space="preserve">PluriZymes, offer </w:t>
      </w:r>
      <w:r>
        <w:t xml:space="preserve">also </w:t>
      </w:r>
      <w:r w:rsidRPr="00BA5DD7">
        <w:t xml:space="preserve">additional benefits, the first obvious one being </w:t>
      </w:r>
      <w:r w:rsidR="009460D6">
        <w:t xml:space="preserve">the fact that </w:t>
      </w:r>
      <w:r w:rsidRPr="00BA5DD7">
        <w:t xml:space="preserve">it reduces overall protein cost. It facilitates expression costs and the necessity of optimizing different enzymes to the harsh industrial conditions. Similarly, it helps in unifying operating conditions such as optimal pH and temperature. Moreover, it can ensure that both catalytic active sites are nearby, potentially accelerating the total reaction rate through substrate channeling. Interestingly, most </w:t>
      </w:r>
      <w:r w:rsidR="00FC2754">
        <w:t>P</w:t>
      </w:r>
      <w:r w:rsidR="00FC2754" w:rsidRPr="00BA5DD7">
        <w:t xml:space="preserve">luriZymes </w:t>
      </w:r>
      <w:r w:rsidRPr="00BA5DD7">
        <w:t>tend to be more stable than the native proteins. Mutations seek to introduce hydrogen bonds which can easily introduce some additional stability.</w:t>
      </w:r>
      <w:r>
        <w:t xml:space="preserve"> </w:t>
      </w:r>
      <w:r w:rsidRPr="00D904EF">
        <w:t xml:space="preserve">Overall, we believe that </w:t>
      </w:r>
      <w:r w:rsidR="00FC2754">
        <w:t>P</w:t>
      </w:r>
      <w:r w:rsidR="00FC2754" w:rsidRPr="00D904EF">
        <w:t xml:space="preserve">luriZymes </w:t>
      </w:r>
      <w:r w:rsidRPr="00D904EF">
        <w:t>could significantly impact the functionalization of enzymes for biotechnological applications</w:t>
      </w:r>
      <w:r>
        <w:t xml:space="preserve"> that are targeted by the FuturEnzyme project, but also for other ones</w:t>
      </w:r>
      <w:r w:rsidRPr="00D904EF">
        <w:t xml:space="preserve">. </w:t>
      </w:r>
      <w:r>
        <w:t>This is why</w:t>
      </w:r>
      <w:r w:rsidRPr="00D904EF">
        <w:t xml:space="preserve"> </w:t>
      </w:r>
      <w:r>
        <w:t>the information provided in th</w:t>
      </w:r>
      <w:r w:rsidR="009460D6">
        <w:t>is</w:t>
      </w:r>
      <w:r>
        <w:t xml:space="preserve"> deliverable p</w:t>
      </w:r>
      <w:r w:rsidRPr="00D904EF">
        <w:t>rovide</w:t>
      </w:r>
      <w:r>
        <w:t>s</w:t>
      </w:r>
      <w:r w:rsidRPr="00D904EF">
        <w:t xml:space="preserve"> a</w:t>
      </w:r>
      <w:r>
        <w:t>n exhaustive description of the</w:t>
      </w:r>
      <w:r w:rsidRPr="00D904EF">
        <w:t xml:space="preserve"> design recipes to the </w:t>
      </w:r>
      <w:r>
        <w:t>FuturEnzyme consortium</w:t>
      </w:r>
      <w:r w:rsidRPr="00D904EF">
        <w:t xml:space="preserve">, so different labs can experiment with them and establish new limits. With modest computational resources and with help from </w:t>
      </w:r>
      <w:r w:rsidR="002A068B">
        <w:t>the</w:t>
      </w:r>
      <w:r w:rsidRPr="00D904EF">
        <w:t xml:space="preserve"> recipe</w:t>
      </w:r>
      <w:r w:rsidR="002A068B">
        <w:t xml:space="preserve"> herein details</w:t>
      </w:r>
      <w:r w:rsidRPr="00D904EF">
        <w:t xml:space="preserve">, </w:t>
      </w:r>
      <w:r w:rsidR="002A068B">
        <w:t xml:space="preserve">any laboratory can manage to design </w:t>
      </w:r>
      <w:r w:rsidR="00FC2754">
        <w:t>P</w:t>
      </w:r>
      <w:r w:rsidR="00FC2754" w:rsidRPr="00D904EF">
        <w:t>luriZyme</w:t>
      </w:r>
      <w:r w:rsidR="00FC2754">
        <w:t>s</w:t>
      </w:r>
      <w:r w:rsidRPr="00D904EF">
        <w:t xml:space="preserve">. </w:t>
      </w:r>
      <w:r w:rsidR="002A068B">
        <w:t xml:space="preserve">We will continue designing </w:t>
      </w:r>
      <w:r w:rsidR="00FC2754">
        <w:t xml:space="preserve">PluriZymes </w:t>
      </w:r>
      <w:r w:rsidR="002A068B">
        <w:t>with single or multiple applications, that could have value for preindustrial validations within the consortium.</w:t>
      </w:r>
    </w:p>
    <w:p w14:paraId="756F866B" w14:textId="77777777" w:rsidR="009905E3" w:rsidRDefault="009905E3" w:rsidP="002A068B">
      <w:pPr>
        <w:pStyle w:val="Ttulo2"/>
        <w:rPr>
          <w:rStyle w:val="Ttulo1Car"/>
          <w:sz w:val="26"/>
          <w:szCs w:val="26"/>
        </w:rPr>
      </w:pPr>
    </w:p>
    <w:p w14:paraId="207FB73A" w14:textId="152D7FE0" w:rsidR="00CD17E2" w:rsidRPr="00CD17E2" w:rsidRDefault="00CD17E2" w:rsidP="00CD17E2">
      <w:pPr>
        <w:pStyle w:val="Ttulo2"/>
      </w:pPr>
      <w:bookmarkStart w:id="75" w:name="_Toc137035689"/>
      <w:r w:rsidRPr="00CD17E2">
        <w:t>6. References</w:t>
      </w:r>
      <w:bookmarkEnd w:id="75"/>
    </w:p>
    <w:p w14:paraId="393BE215" w14:textId="77777777" w:rsidR="00F33A71" w:rsidRPr="00F33A71" w:rsidRDefault="006D62B7" w:rsidP="00F33A71">
      <w:pPr>
        <w:pStyle w:val="NormalWeb"/>
        <w:numPr>
          <w:ilvl w:val="0"/>
          <w:numId w:val="32"/>
        </w:numPr>
        <w:spacing w:before="180" w:beforeAutospacing="0" w:after="0" w:afterAutospacing="0" w:line="260" w:lineRule="atLeast"/>
        <w:ind w:left="426" w:hanging="426"/>
        <w:jc w:val="both"/>
        <w:rPr>
          <w:rFonts w:asciiTheme="minorHAnsi" w:hAnsiTheme="minorHAnsi"/>
          <w:sz w:val="22"/>
          <w:szCs w:val="22"/>
        </w:rPr>
      </w:pPr>
      <w:hyperlink r:id="rId23">
        <w:r w:rsidR="00F33A71" w:rsidRPr="00F33A71">
          <w:rPr>
            <w:rStyle w:val="Hipervnculo"/>
            <w:rFonts w:asciiTheme="minorHAnsi" w:hAnsiTheme="minorHAnsi"/>
            <w:color w:val="auto"/>
            <w:sz w:val="22"/>
            <w:szCs w:val="22"/>
            <w:u w:val="none"/>
          </w:rPr>
          <w:t xml:space="preserve">Lovelock, S.L.; Crawshaw, R.; Basler, S.; Levy, C.; Baker, D.; Hilvert, D.; Green, A.P. The Road to Fully Programmable Protein Catalysis. </w:t>
        </w:r>
        <w:r w:rsidR="00F33A71" w:rsidRPr="00F33A71">
          <w:rPr>
            <w:rStyle w:val="Hipervnculo"/>
            <w:rFonts w:asciiTheme="minorHAnsi" w:hAnsiTheme="minorHAnsi"/>
            <w:i/>
            <w:iCs/>
            <w:color w:val="auto"/>
            <w:sz w:val="22"/>
            <w:szCs w:val="22"/>
            <w:u w:val="none"/>
          </w:rPr>
          <w:t>Nature</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2022</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606</w:t>
        </w:r>
        <w:r w:rsidR="00F33A71" w:rsidRPr="00F33A71">
          <w:rPr>
            <w:rStyle w:val="Hipervnculo"/>
            <w:rFonts w:asciiTheme="minorHAnsi" w:hAnsiTheme="minorHAnsi"/>
            <w:color w:val="auto"/>
            <w:sz w:val="22"/>
            <w:szCs w:val="22"/>
            <w:u w:val="none"/>
          </w:rPr>
          <w:t>, 49–58.</w:t>
        </w:r>
      </w:hyperlink>
    </w:p>
    <w:p w14:paraId="495D1BDE"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24">
        <w:r w:rsidR="00F33A71" w:rsidRPr="00F33A71">
          <w:rPr>
            <w:rStyle w:val="Hipervnculo"/>
            <w:rFonts w:asciiTheme="minorHAnsi" w:hAnsiTheme="minorHAnsi"/>
            <w:color w:val="auto"/>
            <w:sz w:val="22"/>
            <w:szCs w:val="22"/>
            <w:u w:val="none"/>
          </w:rPr>
          <w:t xml:space="preserve">Roda, S.; Santiago, G.; Guallar, V. Mapping Enzyme-Substrate Interactions: Its Potential to Study the Mechanism of Enzymes. </w:t>
        </w:r>
        <w:r w:rsidR="00F33A71" w:rsidRPr="00F33A71">
          <w:rPr>
            <w:rStyle w:val="Hipervnculo"/>
            <w:rFonts w:asciiTheme="minorHAnsi" w:hAnsiTheme="minorHAnsi"/>
            <w:i/>
            <w:iCs/>
            <w:color w:val="auto"/>
            <w:sz w:val="22"/>
            <w:szCs w:val="22"/>
            <w:u w:val="none"/>
          </w:rPr>
          <w:t>Adv. Protein Chem. Struct. Biol.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2020</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122</w:t>
        </w:r>
        <w:r w:rsidR="00F33A71" w:rsidRPr="00F33A71">
          <w:rPr>
            <w:rStyle w:val="Hipervnculo"/>
            <w:rFonts w:asciiTheme="minorHAnsi" w:hAnsiTheme="minorHAnsi"/>
            <w:color w:val="auto"/>
            <w:sz w:val="22"/>
            <w:szCs w:val="22"/>
            <w:u w:val="none"/>
          </w:rPr>
          <w:t>, 1–31.</w:t>
        </w:r>
      </w:hyperlink>
    </w:p>
    <w:p w14:paraId="1402DE21"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25">
        <w:r w:rsidR="00F33A71" w:rsidRPr="00F33A71">
          <w:rPr>
            <w:rStyle w:val="Hipervnculo"/>
            <w:rFonts w:asciiTheme="minorHAnsi" w:hAnsiTheme="minorHAnsi"/>
            <w:color w:val="auto"/>
            <w:sz w:val="22"/>
            <w:szCs w:val="22"/>
            <w:u w:val="none"/>
          </w:rPr>
          <w:t xml:space="preserve">Dauparas, J.; Anishchenko, I.; Bennett, N.; Bai, H.; Ragotte, R.J.; Milles, L.F.; Wicky, B.I.M.; Courbet, A.; de Haas, R.J.; Bethel, N.; et al. Robust Deep Learning-Based Protein Sequence Design Using ProteinMPNN. </w:t>
        </w:r>
        <w:r w:rsidR="00F33A71" w:rsidRPr="00F33A71">
          <w:rPr>
            <w:rStyle w:val="Hipervnculo"/>
            <w:rFonts w:asciiTheme="minorHAnsi" w:hAnsiTheme="minorHAnsi"/>
            <w:i/>
            <w:iCs/>
            <w:color w:val="auto"/>
            <w:sz w:val="22"/>
            <w:szCs w:val="22"/>
            <w:u w:val="none"/>
          </w:rPr>
          <w:t>Science</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2022</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378</w:t>
        </w:r>
        <w:r w:rsidR="00F33A71" w:rsidRPr="00F33A71">
          <w:rPr>
            <w:rStyle w:val="Hipervnculo"/>
            <w:rFonts w:asciiTheme="minorHAnsi" w:hAnsiTheme="minorHAnsi"/>
            <w:color w:val="auto"/>
            <w:sz w:val="22"/>
            <w:szCs w:val="22"/>
            <w:u w:val="none"/>
          </w:rPr>
          <w:t>, 49–56.</w:t>
        </w:r>
      </w:hyperlink>
    </w:p>
    <w:p w14:paraId="4D106098"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26">
        <w:r w:rsidR="00F33A71" w:rsidRPr="00F33A71">
          <w:rPr>
            <w:rStyle w:val="Hipervnculo"/>
            <w:rFonts w:asciiTheme="minorHAnsi" w:hAnsiTheme="minorHAnsi"/>
            <w:color w:val="auto"/>
            <w:sz w:val="22"/>
            <w:szCs w:val="22"/>
            <w:u w:val="none"/>
          </w:rPr>
          <w:t xml:space="preserve">Pavelka, A.; Sebestova, E.; Kozlikova, B.; Brezovsky, J.; Sochor, J.; Damborsky, J. CAVER: Algorithms for Analyzing Dynamics of Tunnels in Macromolecules. </w:t>
        </w:r>
        <w:r w:rsidR="00F33A71" w:rsidRPr="00F33A71">
          <w:rPr>
            <w:rStyle w:val="Hipervnculo"/>
            <w:rFonts w:asciiTheme="minorHAnsi" w:hAnsiTheme="minorHAnsi"/>
            <w:i/>
            <w:iCs/>
            <w:color w:val="auto"/>
            <w:sz w:val="22"/>
            <w:szCs w:val="22"/>
            <w:u w:val="none"/>
          </w:rPr>
          <w:t>IEEE/ACM Trans. Comput. Biol. Bioinform.</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2016</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13</w:t>
        </w:r>
        <w:r w:rsidR="00F33A71" w:rsidRPr="00F33A71">
          <w:rPr>
            <w:rStyle w:val="Hipervnculo"/>
            <w:rFonts w:asciiTheme="minorHAnsi" w:hAnsiTheme="minorHAnsi"/>
            <w:color w:val="auto"/>
            <w:sz w:val="22"/>
            <w:szCs w:val="22"/>
            <w:u w:val="none"/>
          </w:rPr>
          <w:t>, 505–517.</w:t>
        </w:r>
      </w:hyperlink>
    </w:p>
    <w:p w14:paraId="08568170"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27">
        <w:r w:rsidR="00F33A71" w:rsidRPr="00F33A71">
          <w:rPr>
            <w:rStyle w:val="Hipervnculo"/>
            <w:rFonts w:asciiTheme="minorHAnsi" w:hAnsiTheme="minorHAnsi"/>
            <w:color w:val="auto"/>
            <w:sz w:val="22"/>
            <w:szCs w:val="22"/>
            <w:u w:val="none"/>
          </w:rPr>
          <w:t xml:space="preserve">Richter, F.; Leaver-Fay, A.; Khare, S.D.; Bjelic, S.; Baker, D. De Novo Enzyme Design Using Rosetta3. </w:t>
        </w:r>
        <w:r w:rsidR="00F33A71" w:rsidRPr="00F33A71">
          <w:rPr>
            <w:rStyle w:val="Hipervnculo"/>
            <w:rFonts w:asciiTheme="minorHAnsi" w:hAnsiTheme="minorHAnsi"/>
            <w:i/>
            <w:iCs/>
            <w:color w:val="auto"/>
            <w:sz w:val="22"/>
            <w:szCs w:val="22"/>
            <w:u w:val="none"/>
          </w:rPr>
          <w:t>PLoS One</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2011</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6</w:t>
        </w:r>
        <w:r w:rsidR="00F33A71" w:rsidRPr="00F33A71">
          <w:rPr>
            <w:rStyle w:val="Hipervnculo"/>
            <w:rFonts w:asciiTheme="minorHAnsi" w:hAnsiTheme="minorHAnsi"/>
            <w:color w:val="auto"/>
            <w:sz w:val="22"/>
            <w:szCs w:val="22"/>
            <w:u w:val="none"/>
          </w:rPr>
          <w:t>, e19230.</w:t>
        </w:r>
      </w:hyperlink>
    </w:p>
    <w:p w14:paraId="79B04D79"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28">
        <w:r w:rsidR="00F33A71" w:rsidRPr="00F33A71">
          <w:rPr>
            <w:rStyle w:val="Hipervnculo"/>
            <w:rFonts w:asciiTheme="minorHAnsi" w:hAnsiTheme="minorHAnsi"/>
            <w:color w:val="auto"/>
            <w:sz w:val="22"/>
            <w:szCs w:val="22"/>
            <w:u w:val="none"/>
          </w:rPr>
          <w:t xml:space="preserve">Labrou, N.E. Random Mutagenesis Methods for in Vitro Directed Enzyme Evolution. </w:t>
        </w:r>
        <w:r w:rsidR="00F33A71" w:rsidRPr="00F33A71">
          <w:rPr>
            <w:rStyle w:val="Hipervnculo"/>
            <w:rFonts w:asciiTheme="minorHAnsi" w:hAnsiTheme="minorHAnsi"/>
            <w:i/>
            <w:iCs/>
            <w:color w:val="auto"/>
            <w:sz w:val="22"/>
            <w:szCs w:val="22"/>
            <w:u w:val="none"/>
          </w:rPr>
          <w:t>Curr. Protein Pept. Sci.</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2010</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11</w:t>
        </w:r>
        <w:r w:rsidR="00F33A71" w:rsidRPr="00F33A71">
          <w:rPr>
            <w:rStyle w:val="Hipervnculo"/>
            <w:rFonts w:asciiTheme="minorHAnsi" w:hAnsiTheme="minorHAnsi"/>
            <w:color w:val="auto"/>
            <w:sz w:val="22"/>
            <w:szCs w:val="22"/>
            <w:u w:val="none"/>
          </w:rPr>
          <w:t>, 91–100.</w:t>
        </w:r>
      </w:hyperlink>
    </w:p>
    <w:p w14:paraId="7B99061A"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29">
        <w:r w:rsidR="00F33A71" w:rsidRPr="00F33A71">
          <w:rPr>
            <w:rStyle w:val="Hipervnculo"/>
            <w:rFonts w:asciiTheme="minorHAnsi" w:hAnsiTheme="minorHAnsi"/>
            <w:color w:val="auto"/>
            <w:sz w:val="22"/>
            <w:szCs w:val="22"/>
            <w:u w:val="none"/>
          </w:rPr>
          <w:t xml:space="preserve">Agresti, J.J.; Antipov, E.; Abate, A.R.; Ahn, K.; Rowat, A.C.; Baret, J.-C.; Marquez, M.; Klibanov, A.M.; Griffiths, A.D.; Weitz, D.A. Ultrahigh-Throughput Screening in Drop-Based Microfluidics for Directed Evolution. </w:t>
        </w:r>
        <w:r w:rsidR="00F33A71" w:rsidRPr="00F33A71">
          <w:rPr>
            <w:rStyle w:val="Hipervnculo"/>
            <w:rFonts w:asciiTheme="minorHAnsi" w:hAnsiTheme="minorHAnsi"/>
            <w:i/>
            <w:iCs/>
            <w:color w:val="auto"/>
            <w:sz w:val="22"/>
            <w:szCs w:val="22"/>
            <w:u w:val="none"/>
          </w:rPr>
          <w:t>Proceedings of the National Academy of Sciences</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2010</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107</w:t>
        </w:r>
        <w:r w:rsidR="00F33A71" w:rsidRPr="00F33A71">
          <w:rPr>
            <w:rStyle w:val="Hipervnculo"/>
            <w:rFonts w:asciiTheme="minorHAnsi" w:hAnsiTheme="minorHAnsi"/>
            <w:color w:val="auto"/>
            <w:sz w:val="22"/>
            <w:szCs w:val="22"/>
            <w:u w:val="none"/>
          </w:rPr>
          <w:t>, 4004–4009.</w:t>
        </w:r>
      </w:hyperlink>
    </w:p>
    <w:p w14:paraId="388C0A0F"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30">
        <w:r w:rsidR="00F33A71" w:rsidRPr="00F33A71">
          <w:rPr>
            <w:rStyle w:val="Hipervnculo"/>
            <w:rFonts w:asciiTheme="minorHAnsi" w:hAnsiTheme="minorHAnsi"/>
            <w:color w:val="auto"/>
            <w:sz w:val="22"/>
            <w:szCs w:val="22"/>
            <w:u w:val="none"/>
          </w:rPr>
          <w:t xml:space="preserve">Jakočiūnas, T.; Pedersen, L.E.; Lis, A.V.; Jensen, M.K.; Keasling, J.D. CasPER, a Method for Directed Evolution in Genomic Contexts Using Mutagenesis and CRISPR/Cas9. </w:t>
        </w:r>
        <w:r w:rsidR="00F33A71" w:rsidRPr="00F33A71">
          <w:rPr>
            <w:rStyle w:val="Hipervnculo"/>
            <w:rFonts w:asciiTheme="minorHAnsi" w:hAnsiTheme="minorHAnsi"/>
            <w:i/>
            <w:iCs/>
            <w:color w:val="auto"/>
            <w:sz w:val="22"/>
            <w:szCs w:val="22"/>
            <w:u w:val="none"/>
          </w:rPr>
          <w:t>Metab. Eng.</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2018</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48</w:t>
        </w:r>
        <w:r w:rsidR="00F33A71" w:rsidRPr="00F33A71">
          <w:rPr>
            <w:rStyle w:val="Hipervnculo"/>
            <w:rFonts w:asciiTheme="minorHAnsi" w:hAnsiTheme="minorHAnsi"/>
            <w:color w:val="auto"/>
            <w:sz w:val="22"/>
            <w:szCs w:val="22"/>
            <w:u w:val="none"/>
          </w:rPr>
          <w:t>, 288–296.</w:t>
        </w:r>
      </w:hyperlink>
    </w:p>
    <w:p w14:paraId="6F6AA99A"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31">
        <w:r w:rsidR="00F33A71" w:rsidRPr="00F33A71">
          <w:rPr>
            <w:rStyle w:val="Hipervnculo"/>
            <w:rFonts w:asciiTheme="minorHAnsi" w:hAnsiTheme="minorHAnsi"/>
            <w:color w:val="auto"/>
            <w:sz w:val="22"/>
            <w:szCs w:val="22"/>
            <w:u w:val="none"/>
          </w:rPr>
          <w:t xml:space="preserve">Anishchenko, I.; Pellock, S.J.; Chidyausiku, T.M.; Ramelot, T.A.; Ovchinnikov, S.; Hao, J.; Bafna, K.; Norn, C.; Kang, A.; Bera, A.K.; et al. De Novo Protein Design by Deep Network Hallucination. </w:t>
        </w:r>
        <w:r w:rsidR="00F33A71" w:rsidRPr="00F33A71">
          <w:rPr>
            <w:rStyle w:val="Hipervnculo"/>
            <w:rFonts w:asciiTheme="minorHAnsi" w:hAnsiTheme="minorHAnsi"/>
            <w:i/>
            <w:iCs/>
            <w:color w:val="auto"/>
            <w:sz w:val="22"/>
            <w:szCs w:val="22"/>
            <w:u w:val="none"/>
          </w:rPr>
          <w:t>Nature</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2021</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600</w:t>
        </w:r>
        <w:r w:rsidR="00F33A71" w:rsidRPr="00F33A71">
          <w:rPr>
            <w:rStyle w:val="Hipervnculo"/>
            <w:rFonts w:asciiTheme="minorHAnsi" w:hAnsiTheme="minorHAnsi"/>
            <w:color w:val="auto"/>
            <w:sz w:val="22"/>
            <w:szCs w:val="22"/>
            <w:u w:val="none"/>
          </w:rPr>
          <w:t>, 547–552.</w:t>
        </w:r>
      </w:hyperlink>
    </w:p>
    <w:p w14:paraId="69F97613" w14:textId="77777777" w:rsidR="00F33A71" w:rsidRPr="00F33A71" w:rsidRDefault="00F33A71"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r w:rsidRPr="00F33A71">
        <w:rPr>
          <w:rFonts w:asciiTheme="minorHAnsi" w:hAnsiTheme="minorHAnsi"/>
          <w:sz w:val="22"/>
          <w:szCs w:val="22"/>
        </w:rPr>
        <w:t>Burke, A.J.; Lovelock, S.L.; Frese, A.; Crawshaw, R.; Ortmayer, M.; Dunstan, M.; Levy, C.; Green, A.P. Design and Evolution of an Enzyme with a Non-Canonical Organocatalytic Mechanism. Nature 2019, 570, 219–223</w:t>
      </w:r>
    </w:p>
    <w:p w14:paraId="22339DEE"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32">
        <w:r w:rsidR="00F33A71" w:rsidRPr="00F33A71">
          <w:rPr>
            <w:rStyle w:val="Hipervnculo"/>
            <w:rFonts w:asciiTheme="minorHAnsi" w:hAnsiTheme="minorHAnsi"/>
            <w:color w:val="auto"/>
            <w:sz w:val="22"/>
            <w:szCs w:val="22"/>
            <w:u w:val="none"/>
          </w:rPr>
          <w:t xml:space="preserve">Lu, H.; Diaz, D.J.; Czarnecki, N.J.; Zhu, C.; Kim, W.; Shroff, R.; Acosta, D.J.; Alexander, B.R.; Cole, H.O.; Zhang, Y.; et al. Machine Learning-Aided Engineering of Hydrolases for PET Depolymerization. </w:t>
        </w:r>
        <w:r w:rsidR="00F33A71" w:rsidRPr="00F33A71">
          <w:rPr>
            <w:rStyle w:val="Hipervnculo"/>
            <w:rFonts w:asciiTheme="minorHAnsi" w:hAnsiTheme="minorHAnsi"/>
            <w:i/>
            <w:iCs/>
            <w:color w:val="auto"/>
            <w:sz w:val="22"/>
            <w:szCs w:val="22"/>
            <w:u w:val="none"/>
          </w:rPr>
          <w:t>Nature</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2022</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604</w:t>
        </w:r>
        <w:r w:rsidR="00F33A71" w:rsidRPr="00F33A71">
          <w:rPr>
            <w:rStyle w:val="Hipervnculo"/>
            <w:rFonts w:asciiTheme="minorHAnsi" w:hAnsiTheme="minorHAnsi"/>
            <w:color w:val="auto"/>
            <w:sz w:val="22"/>
            <w:szCs w:val="22"/>
            <w:u w:val="none"/>
          </w:rPr>
          <w:t>, 662–667.</w:t>
        </w:r>
      </w:hyperlink>
    </w:p>
    <w:p w14:paraId="313E83EF"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33">
        <w:r w:rsidR="00F33A71" w:rsidRPr="00F33A71">
          <w:rPr>
            <w:rStyle w:val="Hipervnculo"/>
            <w:rFonts w:asciiTheme="minorHAnsi" w:hAnsiTheme="minorHAnsi"/>
            <w:color w:val="auto"/>
            <w:sz w:val="22"/>
            <w:szCs w:val="22"/>
            <w:u w:val="none"/>
          </w:rPr>
          <w:t xml:space="preserve">Mazurenko, S.; Prokop, Z.; Damborsky, J. Machine Learning in Enzyme Engineering. </w:t>
        </w:r>
        <w:r w:rsidR="00F33A71" w:rsidRPr="00F33A71">
          <w:rPr>
            <w:rStyle w:val="Hipervnculo"/>
            <w:rFonts w:asciiTheme="minorHAnsi" w:hAnsiTheme="minorHAnsi"/>
            <w:i/>
            <w:iCs/>
            <w:color w:val="auto"/>
            <w:sz w:val="22"/>
            <w:szCs w:val="22"/>
            <w:u w:val="none"/>
          </w:rPr>
          <w:t>ACS Catal.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2020</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10</w:t>
        </w:r>
        <w:r w:rsidR="00F33A71" w:rsidRPr="00F33A71">
          <w:rPr>
            <w:rStyle w:val="Hipervnculo"/>
            <w:rFonts w:asciiTheme="minorHAnsi" w:hAnsiTheme="minorHAnsi"/>
            <w:color w:val="auto"/>
            <w:sz w:val="22"/>
            <w:szCs w:val="22"/>
            <w:u w:val="none"/>
          </w:rPr>
          <w:t>, 1210–1223.</w:t>
        </w:r>
      </w:hyperlink>
    </w:p>
    <w:p w14:paraId="465844CF"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34">
        <w:r w:rsidR="00F33A71" w:rsidRPr="00F33A71">
          <w:rPr>
            <w:rStyle w:val="Hipervnculo"/>
            <w:rFonts w:asciiTheme="minorHAnsi" w:hAnsiTheme="minorHAnsi"/>
            <w:color w:val="auto"/>
            <w:sz w:val="22"/>
            <w:szCs w:val="22"/>
            <w:u w:val="none"/>
          </w:rPr>
          <w:t xml:space="preserve">Amrein, B.A.; Bauer, P.; Duarte, F.; Janfalk Carlsson, Å.; Naworyta, A.; Mowbray, S.L.; Widersten, M.; Kamerlin, S.C.L. Expanding the Catalytic Triad in Epoxide Hydrolases and Related Enzymes. </w:t>
        </w:r>
        <w:r w:rsidR="00F33A71" w:rsidRPr="00F33A71">
          <w:rPr>
            <w:rStyle w:val="Hipervnculo"/>
            <w:rFonts w:asciiTheme="minorHAnsi" w:hAnsiTheme="minorHAnsi"/>
            <w:i/>
            <w:iCs/>
            <w:color w:val="auto"/>
            <w:sz w:val="22"/>
            <w:szCs w:val="22"/>
            <w:u w:val="none"/>
          </w:rPr>
          <w:t>ACS Catal.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2015</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5</w:t>
        </w:r>
        <w:r w:rsidR="00F33A71" w:rsidRPr="00F33A71">
          <w:rPr>
            <w:rStyle w:val="Hipervnculo"/>
            <w:rFonts w:asciiTheme="minorHAnsi" w:hAnsiTheme="minorHAnsi"/>
            <w:color w:val="auto"/>
            <w:sz w:val="22"/>
            <w:szCs w:val="22"/>
            <w:u w:val="none"/>
          </w:rPr>
          <w:t>, 5702–5713.</w:t>
        </w:r>
      </w:hyperlink>
    </w:p>
    <w:p w14:paraId="4354A300"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35">
        <w:r w:rsidR="00F33A71" w:rsidRPr="00F33A71">
          <w:rPr>
            <w:rStyle w:val="Hipervnculo"/>
            <w:rFonts w:asciiTheme="minorHAnsi" w:hAnsiTheme="minorHAnsi"/>
            <w:color w:val="auto"/>
            <w:sz w:val="22"/>
            <w:szCs w:val="22"/>
            <w:u w:val="none"/>
          </w:rPr>
          <w:t xml:space="preserve">Hong, N.-S.; Petrović, D.; Lee, R.; Gryn’ova, G.; Purg, M.; Saunders, J.; Bauer, P.; Carr, P.D.; Lin, C.-Y.; Mabbitt, P.D.; et al. The Evolution of Multiple Active Site Configurations in a Designed Enzyme. </w:t>
        </w:r>
        <w:r w:rsidR="00F33A71" w:rsidRPr="00F33A71">
          <w:rPr>
            <w:rStyle w:val="Hipervnculo"/>
            <w:rFonts w:asciiTheme="minorHAnsi" w:hAnsiTheme="minorHAnsi"/>
            <w:i/>
            <w:iCs/>
            <w:color w:val="auto"/>
            <w:sz w:val="22"/>
            <w:szCs w:val="22"/>
            <w:u w:val="none"/>
          </w:rPr>
          <w:t>Nat. Commun.</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2018</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9</w:t>
        </w:r>
        <w:r w:rsidR="00F33A71" w:rsidRPr="00F33A71">
          <w:rPr>
            <w:rStyle w:val="Hipervnculo"/>
            <w:rFonts w:asciiTheme="minorHAnsi" w:hAnsiTheme="minorHAnsi"/>
            <w:color w:val="auto"/>
            <w:sz w:val="22"/>
            <w:szCs w:val="22"/>
            <w:u w:val="none"/>
          </w:rPr>
          <w:t>, 1–10.</w:t>
        </w:r>
      </w:hyperlink>
    </w:p>
    <w:p w14:paraId="20FDFCC3"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36">
        <w:r w:rsidR="00F33A71" w:rsidRPr="00F33A71">
          <w:rPr>
            <w:rStyle w:val="Hipervnculo"/>
            <w:rFonts w:asciiTheme="minorHAnsi" w:hAnsiTheme="minorHAnsi"/>
            <w:color w:val="auto"/>
            <w:sz w:val="22"/>
            <w:szCs w:val="22"/>
            <w:u w:val="none"/>
          </w:rPr>
          <w:t xml:space="preserve">Petrović, D.; Risso, V.A.; Kamerlin, S.C.L.; Sanchez-Ruiz, J.M. Conformational Dynamics and Enzyme Evolution. </w:t>
        </w:r>
        <w:r w:rsidR="00F33A71" w:rsidRPr="00F33A71">
          <w:rPr>
            <w:rStyle w:val="Hipervnculo"/>
            <w:rFonts w:asciiTheme="minorHAnsi" w:hAnsiTheme="minorHAnsi"/>
            <w:i/>
            <w:iCs/>
            <w:color w:val="auto"/>
            <w:sz w:val="22"/>
            <w:szCs w:val="22"/>
            <w:u w:val="none"/>
          </w:rPr>
          <w:t>J. R. Soc. Interface</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2018</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15</w:t>
        </w:r>
        <w:r w:rsidR="00F33A71" w:rsidRPr="00F33A71">
          <w:rPr>
            <w:rStyle w:val="Hipervnculo"/>
            <w:rFonts w:asciiTheme="minorHAnsi" w:hAnsiTheme="minorHAnsi"/>
            <w:color w:val="auto"/>
            <w:sz w:val="22"/>
            <w:szCs w:val="22"/>
            <w:u w:val="none"/>
          </w:rPr>
          <w:t>, doi:</w:t>
        </w:r>
      </w:hyperlink>
      <w:hyperlink r:id="rId37">
        <w:r w:rsidR="00F33A71" w:rsidRPr="00F33A71">
          <w:rPr>
            <w:rStyle w:val="Hipervnculo"/>
            <w:rFonts w:asciiTheme="minorHAnsi" w:hAnsiTheme="minorHAnsi"/>
            <w:color w:val="auto"/>
            <w:sz w:val="22"/>
            <w:szCs w:val="22"/>
            <w:u w:val="none"/>
          </w:rPr>
          <w:t>10.1098/rsif.2018.0330</w:t>
        </w:r>
      </w:hyperlink>
      <w:hyperlink r:id="rId38">
        <w:r w:rsidR="00F33A71" w:rsidRPr="00F33A71">
          <w:rPr>
            <w:rStyle w:val="Hipervnculo"/>
            <w:rFonts w:asciiTheme="minorHAnsi" w:hAnsiTheme="minorHAnsi"/>
            <w:color w:val="auto"/>
            <w:sz w:val="22"/>
            <w:szCs w:val="22"/>
            <w:u w:val="none"/>
          </w:rPr>
          <w:t>.</w:t>
        </w:r>
      </w:hyperlink>
    </w:p>
    <w:p w14:paraId="4AD67C70"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39">
        <w:r w:rsidR="00F33A71" w:rsidRPr="00F33A71">
          <w:rPr>
            <w:rStyle w:val="Hipervnculo"/>
            <w:rFonts w:asciiTheme="minorHAnsi" w:hAnsiTheme="minorHAnsi"/>
            <w:color w:val="auto"/>
            <w:sz w:val="22"/>
            <w:szCs w:val="22"/>
            <w:u w:val="none"/>
          </w:rPr>
          <w:t xml:space="preserve">Roda, S.; Robles-Martín, A.; Xiang, R.; Kazemi, M.; Guallar, V. Structural-Based Modeling in Protein Engineering. A Must Do. </w:t>
        </w:r>
        <w:r w:rsidR="00F33A71" w:rsidRPr="00F33A71">
          <w:rPr>
            <w:rStyle w:val="Hipervnculo"/>
            <w:rFonts w:asciiTheme="minorHAnsi" w:hAnsiTheme="minorHAnsi"/>
            <w:i/>
            <w:iCs/>
            <w:color w:val="auto"/>
            <w:sz w:val="22"/>
            <w:szCs w:val="22"/>
            <w:u w:val="none"/>
          </w:rPr>
          <w:t>J. Phys. Chem. B</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2021</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125</w:t>
        </w:r>
        <w:r w:rsidR="00F33A71" w:rsidRPr="00F33A71">
          <w:rPr>
            <w:rStyle w:val="Hipervnculo"/>
            <w:rFonts w:asciiTheme="minorHAnsi" w:hAnsiTheme="minorHAnsi"/>
            <w:color w:val="auto"/>
            <w:sz w:val="22"/>
            <w:szCs w:val="22"/>
            <w:u w:val="none"/>
          </w:rPr>
          <w:t>, 6491–6500.</w:t>
        </w:r>
      </w:hyperlink>
    </w:p>
    <w:p w14:paraId="2170A5FD"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lang w:val="es-ES"/>
        </w:rPr>
      </w:pPr>
      <w:hyperlink r:id="rId40">
        <w:r w:rsidR="00F33A71" w:rsidRPr="00F33A71">
          <w:rPr>
            <w:rStyle w:val="Hipervnculo"/>
            <w:rFonts w:asciiTheme="minorHAnsi" w:hAnsiTheme="minorHAnsi"/>
            <w:color w:val="auto"/>
            <w:sz w:val="22"/>
            <w:szCs w:val="22"/>
            <w:u w:val="none"/>
          </w:rPr>
          <w:t xml:space="preserve">Santiago, G.; Martínez-Martínez, M.; Alonso, S.; Bargiela, R.; Coscolín, C.; Golyshin, P.N.; Guallar, V.; Ferrer, M. Rational Engineering of Multiple Active Sites in an Ester Hydrolase. </w:t>
        </w:r>
        <w:proofErr w:type="spellStart"/>
        <w:r w:rsidR="00F33A71" w:rsidRPr="00F33A71">
          <w:rPr>
            <w:rStyle w:val="Hipervnculo"/>
            <w:rFonts w:asciiTheme="minorHAnsi" w:hAnsiTheme="minorHAnsi"/>
            <w:i/>
            <w:iCs/>
            <w:color w:val="auto"/>
            <w:sz w:val="22"/>
            <w:szCs w:val="22"/>
            <w:u w:val="none"/>
            <w:lang w:val="es-ES"/>
          </w:rPr>
          <w:t>Biochemistry</w:t>
        </w:r>
        <w:proofErr w:type="spellEnd"/>
        <w:r w:rsidR="00F33A71" w:rsidRPr="00F33A71">
          <w:rPr>
            <w:rStyle w:val="Hipervnculo"/>
            <w:rFonts w:asciiTheme="minorHAnsi" w:hAnsiTheme="minorHAnsi"/>
            <w:color w:val="auto"/>
            <w:sz w:val="22"/>
            <w:szCs w:val="22"/>
            <w:u w:val="none"/>
            <w:lang w:val="es-ES"/>
          </w:rPr>
          <w:t xml:space="preserve"> </w:t>
        </w:r>
        <w:r w:rsidR="00F33A71" w:rsidRPr="00F33A71">
          <w:rPr>
            <w:rStyle w:val="Hipervnculo"/>
            <w:rFonts w:asciiTheme="minorHAnsi" w:hAnsiTheme="minorHAnsi"/>
            <w:b/>
            <w:bCs/>
            <w:color w:val="auto"/>
            <w:sz w:val="22"/>
            <w:szCs w:val="22"/>
            <w:u w:val="none"/>
            <w:lang w:val="es-ES"/>
          </w:rPr>
          <w:t>2018</w:t>
        </w:r>
        <w:r w:rsidR="00F33A71" w:rsidRPr="00F33A71">
          <w:rPr>
            <w:rStyle w:val="Hipervnculo"/>
            <w:rFonts w:asciiTheme="minorHAnsi" w:hAnsiTheme="minorHAnsi"/>
            <w:color w:val="auto"/>
            <w:sz w:val="22"/>
            <w:szCs w:val="22"/>
            <w:u w:val="none"/>
            <w:lang w:val="es-ES"/>
          </w:rPr>
          <w:t xml:space="preserve">, </w:t>
        </w:r>
        <w:r w:rsidR="00F33A71" w:rsidRPr="00F33A71">
          <w:rPr>
            <w:rStyle w:val="Hipervnculo"/>
            <w:rFonts w:asciiTheme="minorHAnsi" w:hAnsiTheme="minorHAnsi"/>
            <w:i/>
            <w:iCs/>
            <w:color w:val="auto"/>
            <w:sz w:val="22"/>
            <w:szCs w:val="22"/>
            <w:u w:val="none"/>
            <w:lang w:val="es-ES"/>
          </w:rPr>
          <w:t>57</w:t>
        </w:r>
        <w:r w:rsidR="00F33A71" w:rsidRPr="00F33A71">
          <w:rPr>
            <w:rStyle w:val="Hipervnculo"/>
            <w:rFonts w:asciiTheme="minorHAnsi" w:hAnsiTheme="minorHAnsi"/>
            <w:color w:val="auto"/>
            <w:sz w:val="22"/>
            <w:szCs w:val="22"/>
            <w:u w:val="none"/>
            <w:lang w:val="es-ES"/>
          </w:rPr>
          <w:t>, 2245–2255.</w:t>
        </w:r>
      </w:hyperlink>
    </w:p>
    <w:p w14:paraId="799C9174" w14:textId="77777777" w:rsidR="00F33A71" w:rsidRPr="00F33A71" w:rsidRDefault="00F33A71"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lang w:val="es-ES"/>
        </w:rPr>
      </w:pPr>
      <w:r w:rsidRPr="00F33A71">
        <w:rPr>
          <w:rFonts w:asciiTheme="minorHAnsi" w:hAnsiTheme="minorHAnsi"/>
          <w:sz w:val="22"/>
          <w:szCs w:val="22"/>
        </w:rPr>
        <w:t xml:space="preserve">Carballares, D.; Morellon-Sterling, R.; Fernandez-Lafuente, R. Design of Artificial Enzymes Bearing Several Active Centers: New Trends, Opportunities and Problems. </w:t>
      </w:r>
      <w:proofErr w:type="spellStart"/>
      <w:r w:rsidRPr="00F33A71">
        <w:rPr>
          <w:rFonts w:asciiTheme="minorHAnsi" w:hAnsiTheme="minorHAnsi"/>
          <w:sz w:val="22"/>
          <w:szCs w:val="22"/>
          <w:lang w:val="es-ES"/>
        </w:rPr>
        <w:t>Int</w:t>
      </w:r>
      <w:proofErr w:type="spellEnd"/>
      <w:r w:rsidRPr="00F33A71">
        <w:rPr>
          <w:rFonts w:asciiTheme="minorHAnsi" w:hAnsiTheme="minorHAnsi"/>
          <w:sz w:val="22"/>
          <w:szCs w:val="22"/>
          <w:lang w:val="es-ES"/>
        </w:rPr>
        <w:t xml:space="preserve">. J. Mol. </w:t>
      </w:r>
      <w:proofErr w:type="spellStart"/>
      <w:r w:rsidRPr="00F33A71">
        <w:rPr>
          <w:rFonts w:asciiTheme="minorHAnsi" w:hAnsiTheme="minorHAnsi"/>
          <w:sz w:val="22"/>
          <w:szCs w:val="22"/>
          <w:lang w:val="es-ES"/>
        </w:rPr>
        <w:t>Sci</w:t>
      </w:r>
      <w:proofErr w:type="spellEnd"/>
      <w:r w:rsidRPr="00F33A71">
        <w:rPr>
          <w:rFonts w:asciiTheme="minorHAnsi" w:hAnsiTheme="minorHAnsi"/>
          <w:sz w:val="22"/>
          <w:szCs w:val="22"/>
          <w:lang w:val="es-ES"/>
        </w:rPr>
        <w:t>. 2022, 23, doi:10.3390/ijms23105304.</w:t>
      </w:r>
    </w:p>
    <w:p w14:paraId="06851857"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41">
        <w:r w:rsidR="00F33A71" w:rsidRPr="00F33A71">
          <w:rPr>
            <w:rStyle w:val="Hipervnculo"/>
            <w:rFonts w:asciiTheme="minorHAnsi" w:hAnsiTheme="minorHAnsi"/>
            <w:color w:val="auto"/>
            <w:sz w:val="22"/>
            <w:szCs w:val="22"/>
            <w:u w:val="none"/>
            <w:lang w:val="es-ES"/>
          </w:rPr>
          <w:t xml:space="preserve">Alonso, S.; Santiago, G.; Cea-Rama, I.; </w:t>
        </w:r>
        <w:proofErr w:type="spellStart"/>
        <w:r w:rsidR="00F33A71" w:rsidRPr="00F33A71">
          <w:rPr>
            <w:rStyle w:val="Hipervnculo"/>
            <w:rFonts w:asciiTheme="minorHAnsi" w:hAnsiTheme="minorHAnsi"/>
            <w:color w:val="auto"/>
            <w:sz w:val="22"/>
            <w:szCs w:val="22"/>
            <w:u w:val="none"/>
            <w:lang w:val="es-ES"/>
          </w:rPr>
          <w:t>Fernandez-Lopez</w:t>
        </w:r>
        <w:proofErr w:type="spellEnd"/>
        <w:r w:rsidR="00F33A71" w:rsidRPr="00F33A71">
          <w:rPr>
            <w:rStyle w:val="Hipervnculo"/>
            <w:rFonts w:asciiTheme="minorHAnsi" w:hAnsiTheme="minorHAnsi"/>
            <w:color w:val="auto"/>
            <w:sz w:val="22"/>
            <w:szCs w:val="22"/>
            <w:u w:val="none"/>
            <w:lang w:val="es-ES"/>
          </w:rPr>
          <w:t xml:space="preserve">, L.; </w:t>
        </w:r>
        <w:proofErr w:type="spellStart"/>
        <w:r w:rsidR="00F33A71" w:rsidRPr="00F33A71">
          <w:rPr>
            <w:rStyle w:val="Hipervnculo"/>
            <w:rFonts w:asciiTheme="minorHAnsi" w:hAnsiTheme="minorHAnsi"/>
            <w:color w:val="auto"/>
            <w:sz w:val="22"/>
            <w:szCs w:val="22"/>
            <w:u w:val="none"/>
            <w:lang w:val="es-ES"/>
          </w:rPr>
          <w:t>Coscolín</w:t>
        </w:r>
        <w:proofErr w:type="spellEnd"/>
        <w:r w:rsidR="00F33A71" w:rsidRPr="00F33A71">
          <w:rPr>
            <w:rStyle w:val="Hipervnculo"/>
            <w:rFonts w:asciiTheme="minorHAnsi" w:hAnsiTheme="minorHAnsi"/>
            <w:color w:val="auto"/>
            <w:sz w:val="22"/>
            <w:szCs w:val="22"/>
            <w:u w:val="none"/>
            <w:lang w:val="es-ES"/>
          </w:rPr>
          <w:t xml:space="preserve">, C.; </w:t>
        </w:r>
        <w:proofErr w:type="spellStart"/>
        <w:r w:rsidR="00F33A71" w:rsidRPr="00F33A71">
          <w:rPr>
            <w:rStyle w:val="Hipervnculo"/>
            <w:rFonts w:asciiTheme="minorHAnsi" w:hAnsiTheme="minorHAnsi"/>
            <w:color w:val="auto"/>
            <w:sz w:val="22"/>
            <w:szCs w:val="22"/>
            <w:u w:val="none"/>
            <w:lang w:val="es-ES"/>
          </w:rPr>
          <w:t>Modregger</w:t>
        </w:r>
        <w:proofErr w:type="spellEnd"/>
        <w:r w:rsidR="00F33A71" w:rsidRPr="00F33A71">
          <w:rPr>
            <w:rStyle w:val="Hipervnculo"/>
            <w:rFonts w:asciiTheme="minorHAnsi" w:hAnsiTheme="minorHAnsi"/>
            <w:color w:val="auto"/>
            <w:sz w:val="22"/>
            <w:szCs w:val="22"/>
            <w:u w:val="none"/>
            <w:lang w:val="es-ES"/>
          </w:rPr>
          <w:t xml:space="preserve">, J.; </w:t>
        </w:r>
        <w:proofErr w:type="spellStart"/>
        <w:r w:rsidR="00F33A71" w:rsidRPr="00F33A71">
          <w:rPr>
            <w:rStyle w:val="Hipervnculo"/>
            <w:rFonts w:asciiTheme="minorHAnsi" w:hAnsiTheme="minorHAnsi"/>
            <w:color w:val="auto"/>
            <w:sz w:val="22"/>
            <w:szCs w:val="22"/>
            <w:u w:val="none"/>
            <w:lang w:val="es-ES"/>
          </w:rPr>
          <w:t>Ressmann</w:t>
        </w:r>
        <w:proofErr w:type="spellEnd"/>
        <w:r w:rsidR="00F33A71" w:rsidRPr="00F33A71">
          <w:rPr>
            <w:rStyle w:val="Hipervnculo"/>
            <w:rFonts w:asciiTheme="minorHAnsi" w:hAnsiTheme="minorHAnsi"/>
            <w:color w:val="auto"/>
            <w:sz w:val="22"/>
            <w:szCs w:val="22"/>
            <w:u w:val="none"/>
            <w:lang w:val="es-ES"/>
          </w:rPr>
          <w:t xml:space="preserve">, A.K.; Martínez-Martínez, M.; Marrero, H.; </w:t>
        </w:r>
        <w:proofErr w:type="spellStart"/>
        <w:r w:rsidR="00F33A71" w:rsidRPr="00F33A71">
          <w:rPr>
            <w:rStyle w:val="Hipervnculo"/>
            <w:rFonts w:asciiTheme="minorHAnsi" w:hAnsiTheme="minorHAnsi"/>
            <w:color w:val="auto"/>
            <w:sz w:val="22"/>
            <w:szCs w:val="22"/>
            <w:u w:val="none"/>
            <w:lang w:val="es-ES"/>
          </w:rPr>
          <w:t>Bargiela</w:t>
        </w:r>
        <w:proofErr w:type="spellEnd"/>
        <w:r w:rsidR="00F33A71" w:rsidRPr="00F33A71">
          <w:rPr>
            <w:rStyle w:val="Hipervnculo"/>
            <w:rFonts w:asciiTheme="minorHAnsi" w:hAnsiTheme="minorHAnsi"/>
            <w:color w:val="auto"/>
            <w:sz w:val="22"/>
            <w:szCs w:val="22"/>
            <w:u w:val="none"/>
            <w:lang w:val="es-ES"/>
          </w:rPr>
          <w:t xml:space="preserve">, R.; et al. </w:t>
        </w:r>
        <w:r w:rsidR="00F33A71" w:rsidRPr="00F33A71">
          <w:rPr>
            <w:rStyle w:val="Hipervnculo"/>
            <w:rFonts w:asciiTheme="minorHAnsi" w:hAnsiTheme="minorHAnsi"/>
            <w:color w:val="auto"/>
            <w:sz w:val="22"/>
            <w:szCs w:val="22"/>
            <w:u w:val="none"/>
          </w:rPr>
          <w:t xml:space="preserve">Genetically Engineered Proteins with Two Active Sites for Enhanced Biocatalysis and Synergistic Chemo- and Biocatalysis. </w:t>
        </w:r>
        <w:r w:rsidR="00F33A71" w:rsidRPr="00F33A71">
          <w:rPr>
            <w:rStyle w:val="Hipervnculo"/>
            <w:rFonts w:asciiTheme="minorHAnsi" w:hAnsiTheme="minorHAnsi"/>
            <w:i/>
            <w:iCs/>
            <w:color w:val="auto"/>
            <w:sz w:val="22"/>
            <w:szCs w:val="22"/>
            <w:u w:val="none"/>
          </w:rPr>
          <w:t>Nat. Catal.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2020</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3</w:t>
        </w:r>
        <w:r w:rsidR="00F33A71" w:rsidRPr="00F33A71">
          <w:rPr>
            <w:rStyle w:val="Hipervnculo"/>
            <w:rFonts w:asciiTheme="minorHAnsi" w:hAnsiTheme="minorHAnsi"/>
            <w:color w:val="auto"/>
            <w:sz w:val="22"/>
            <w:szCs w:val="22"/>
            <w:u w:val="none"/>
          </w:rPr>
          <w:t>, 319–328.</w:t>
        </w:r>
      </w:hyperlink>
    </w:p>
    <w:p w14:paraId="3B036532"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42">
        <w:r w:rsidR="00F33A71" w:rsidRPr="00F33A71">
          <w:rPr>
            <w:rStyle w:val="Hipervnculo"/>
            <w:rFonts w:asciiTheme="minorHAnsi" w:hAnsiTheme="minorHAnsi"/>
            <w:color w:val="auto"/>
            <w:sz w:val="22"/>
            <w:szCs w:val="22"/>
            <w:u w:val="none"/>
          </w:rPr>
          <w:t xml:space="preserve">Roda, S.; Fernandez-Lopez, L.; Benedens, M.; Bollinger, A.; Thies, S.; Schumacher, J.; Coscolín, C.; Kazemi, M.; Santiago, G.; Gertzen, C.G.W.; et al. A Plurizyme with Transaminase and Hydrolase Activity Catalyzes Cascade Reactions. </w:t>
        </w:r>
        <w:r w:rsidR="00F33A71" w:rsidRPr="00F33A71">
          <w:rPr>
            <w:rStyle w:val="Hipervnculo"/>
            <w:rFonts w:asciiTheme="minorHAnsi" w:hAnsiTheme="minorHAnsi"/>
            <w:i/>
            <w:iCs/>
            <w:color w:val="auto"/>
            <w:sz w:val="22"/>
            <w:szCs w:val="22"/>
            <w:u w:val="none"/>
          </w:rPr>
          <w:t>Angew. Chem. Int. Ed Engl.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2022</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61</w:t>
        </w:r>
        <w:r w:rsidR="00F33A71" w:rsidRPr="00F33A71">
          <w:rPr>
            <w:rStyle w:val="Hipervnculo"/>
            <w:rFonts w:asciiTheme="minorHAnsi" w:hAnsiTheme="minorHAnsi"/>
            <w:color w:val="auto"/>
            <w:sz w:val="22"/>
            <w:szCs w:val="22"/>
            <w:u w:val="none"/>
          </w:rPr>
          <w:t>, e202207344.</w:t>
        </w:r>
      </w:hyperlink>
    </w:p>
    <w:p w14:paraId="0C4E13B9"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43">
        <w:r w:rsidR="00F33A71" w:rsidRPr="00F33A71">
          <w:rPr>
            <w:rStyle w:val="Hipervnculo"/>
            <w:rFonts w:asciiTheme="minorHAnsi" w:hAnsiTheme="minorHAnsi"/>
            <w:color w:val="auto"/>
            <w:sz w:val="22"/>
            <w:szCs w:val="22"/>
            <w:u w:val="none"/>
          </w:rPr>
          <w:t xml:space="preserve">Díaz-Caballero, M.; Navarro, S.; Nuez-Martínez, M.; Peccati, F.; Rodríguez-Santiago, L.; Sodupe, M.; Teixidor, F.; Ventura, S. pH-Responsive Self-Assembly of Amyloid Fibrils for Dual Hydrolase-Oxidase Reactions. </w:t>
        </w:r>
        <w:r w:rsidR="00F33A71" w:rsidRPr="00F33A71">
          <w:rPr>
            <w:rStyle w:val="Hipervnculo"/>
            <w:rFonts w:asciiTheme="minorHAnsi" w:hAnsiTheme="minorHAnsi"/>
            <w:i/>
            <w:iCs/>
            <w:color w:val="auto"/>
            <w:sz w:val="22"/>
            <w:szCs w:val="22"/>
            <w:u w:val="none"/>
          </w:rPr>
          <w:t>ACS Catal.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2021</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11</w:t>
        </w:r>
        <w:r w:rsidR="00F33A71" w:rsidRPr="00F33A71">
          <w:rPr>
            <w:rStyle w:val="Hipervnculo"/>
            <w:rFonts w:asciiTheme="minorHAnsi" w:hAnsiTheme="minorHAnsi"/>
            <w:color w:val="auto"/>
            <w:sz w:val="22"/>
            <w:szCs w:val="22"/>
            <w:u w:val="none"/>
          </w:rPr>
          <w:t>, 595–607.</w:t>
        </w:r>
      </w:hyperlink>
    </w:p>
    <w:p w14:paraId="2A574A8B"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44">
        <w:r w:rsidR="00F33A71" w:rsidRPr="00F33A71">
          <w:rPr>
            <w:rStyle w:val="Hipervnculo"/>
            <w:rFonts w:asciiTheme="minorHAnsi" w:hAnsiTheme="minorHAnsi"/>
            <w:color w:val="auto"/>
            <w:sz w:val="22"/>
            <w:szCs w:val="22"/>
            <w:u w:val="none"/>
          </w:rPr>
          <w:t xml:space="preserve">Bos, J.; Browne, W.R.; Driessen, A.J.M.; Roelfes, G. Supramolecular Assembly of Artificial Metalloenzymes Based on the Dimeric Protein LmrR as Promiscuous Scaffold. </w:t>
        </w:r>
        <w:r w:rsidR="00F33A71" w:rsidRPr="00F33A71">
          <w:rPr>
            <w:rStyle w:val="Hipervnculo"/>
            <w:rFonts w:asciiTheme="minorHAnsi" w:hAnsiTheme="minorHAnsi"/>
            <w:i/>
            <w:iCs/>
            <w:color w:val="auto"/>
            <w:sz w:val="22"/>
            <w:szCs w:val="22"/>
            <w:u w:val="none"/>
          </w:rPr>
          <w:t>J. Am. Chem. Soc.</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2015</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137</w:t>
        </w:r>
        <w:r w:rsidR="00F33A71" w:rsidRPr="00F33A71">
          <w:rPr>
            <w:rStyle w:val="Hipervnculo"/>
            <w:rFonts w:asciiTheme="minorHAnsi" w:hAnsiTheme="minorHAnsi"/>
            <w:color w:val="auto"/>
            <w:sz w:val="22"/>
            <w:szCs w:val="22"/>
            <w:u w:val="none"/>
          </w:rPr>
          <w:t>, 9796–9799.</w:t>
        </w:r>
      </w:hyperlink>
    </w:p>
    <w:p w14:paraId="71D38205"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45">
        <w:r w:rsidR="00F33A71" w:rsidRPr="00F33A71">
          <w:rPr>
            <w:rStyle w:val="Hipervnculo"/>
            <w:rFonts w:asciiTheme="minorHAnsi" w:hAnsiTheme="minorHAnsi"/>
            <w:color w:val="auto"/>
            <w:sz w:val="22"/>
            <w:szCs w:val="22"/>
            <w:u w:val="none"/>
          </w:rPr>
          <w:t xml:space="preserve">Zhou, Z.; Roelfes, G. Synergistic Catalysis in an Artificial Enzyme by Simultaneous Action of Two Abiological Catalytic Sites. </w:t>
        </w:r>
        <w:r w:rsidR="00F33A71" w:rsidRPr="00F33A71">
          <w:rPr>
            <w:rStyle w:val="Hipervnculo"/>
            <w:rFonts w:asciiTheme="minorHAnsi" w:hAnsiTheme="minorHAnsi"/>
            <w:i/>
            <w:iCs/>
            <w:color w:val="auto"/>
            <w:sz w:val="22"/>
            <w:szCs w:val="22"/>
            <w:u w:val="none"/>
          </w:rPr>
          <w:t>Nat. Catal.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2020</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3</w:t>
        </w:r>
        <w:r w:rsidR="00F33A71" w:rsidRPr="00F33A71">
          <w:rPr>
            <w:rStyle w:val="Hipervnculo"/>
            <w:rFonts w:asciiTheme="minorHAnsi" w:hAnsiTheme="minorHAnsi"/>
            <w:color w:val="auto"/>
            <w:sz w:val="22"/>
            <w:szCs w:val="22"/>
            <w:u w:val="none"/>
          </w:rPr>
          <w:t>, 289–294.</w:t>
        </w:r>
      </w:hyperlink>
    </w:p>
    <w:p w14:paraId="5A2FFD9D"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46">
        <w:r w:rsidR="00F33A71" w:rsidRPr="00F33A71">
          <w:rPr>
            <w:rStyle w:val="Hipervnculo"/>
            <w:rFonts w:asciiTheme="minorHAnsi" w:hAnsiTheme="minorHAnsi"/>
            <w:color w:val="auto"/>
            <w:sz w:val="22"/>
            <w:szCs w:val="22"/>
            <w:u w:val="none"/>
          </w:rPr>
          <w:t xml:space="preserve">Palomo, J.M. Nanobiohybrids: A New Concept for Metal Nanoparticles Synthesis. </w:t>
        </w:r>
        <w:r w:rsidR="00F33A71" w:rsidRPr="00F33A71">
          <w:rPr>
            <w:rStyle w:val="Hipervnculo"/>
            <w:rFonts w:asciiTheme="minorHAnsi" w:hAnsiTheme="minorHAnsi"/>
            <w:i/>
            <w:iCs/>
            <w:color w:val="auto"/>
            <w:sz w:val="22"/>
            <w:szCs w:val="22"/>
            <w:u w:val="none"/>
          </w:rPr>
          <w:t xml:space="preserve">Chem. Commun. </w:t>
        </w:r>
        <w:r w:rsidR="00F33A71" w:rsidRPr="00F33A71">
          <w:rPr>
            <w:rStyle w:val="Hipervnculo"/>
            <w:rFonts w:asciiTheme="minorHAnsi" w:hAnsiTheme="minorHAnsi"/>
            <w:color w:val="auto"/>
            <w:sz w:val="22"/>
            <w:szCs w:val="22"/>
            <w:u w:val="none"/>
          </w:rPr>
          <w:t> </w:t>
        </w:r>
        <w:r w:rsidR="00F33A71" w:rsidRPr="00F33A71">
          <w:rPr>
            <w:rStyle w:val="Hipervnculo"/>
            <w:rFonts w:asciiTheme="minorHAnsi" w:hAnsiTheme="minorHAnsi"/>
            <w:b/>
            <w:bCs/>
            <w:color w:val="auto"/>
            <w:sz w:val="22"/>
            <w:szCs w:val="22"/>
            <w:u w:val="none"/>
          </w:rPr>
          <w:t>2019</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55</w:t>
        </w:r>
        <w:r w:rsidR="00F33A71" w:rsidRPr="00F33A71">
          <w:rPr>
            <w:rStyle w:val="Hipervnculo"/>
            <w:rFonts w:asciiTheme="minorHAnsi" w:hAnsiTheme="minorHAnsi"/>
            <w:color w:val="auto"/>
            <w:sz w:val="22"/>
            <w:szCs w:val="22"/>
            <w:u w:val="none"/>
          </w:rPr>
          <w:t>, 9583–9589.</w:t>
        </w:r>
      </w:hyperlink>
    </w:p>
    <w:p w14:paraId="7E215D5A"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47">
        <w:r w:rsidR="00F33A71" w:rsidRPr="00F33A71">
          <w:rPr>
            <w:rStyle w:val="Hipervnculo"/>
            <w:rFonts w:asciiTheme="minorHAnsi" w:hAnsiTheme="minorHAnsi"/>
            <w:color w:val="auto"/>
            <w:sz w:val="22"/>
            <w:szCs w:val="22"/>
            <w:u w:val="none"/>
          </w:rPr>
          <w:t xml:space="preserve">Filice, M.; Marciello, M.; del Puerto Morales, M.; Palomo, J.M. Synthesis of Heterogeneous Enzyme–metal Nanoparticle Biohybrids in Aqueous Media and Their Applications in C–C Bond Formation and Tandem Catalysis. </w:t>
        </w:r>
        <w:r w:rsidR="00F33A71" w:rsidRPr="00F33A71">
          <w:rPr>
            <w:rStyle w:val="Hipervnculo"/>
            <w:rFonts w:asciiTheme="minorHAnsi" w:hAnsiTheme="minorHAnsi"/>
            <w:i/>
            <w:iCs/>
            <w:color w:val="auto"/>
            <w:sz w:val="22"/>
            <w:szCs w:val="22"/>
            <w:u w:val="none"/>
          </w:rPr>
          <w:t xml:space="preserve">Chem. Commun. </w:t>
        </w:r>
        <w:r w:rsidR="00F33A71" w:rsidRPr="00F33A71">
          <w:rPr>
            <w:rStyle w:val="Hipervnculo"/>
            <w:rFonts w:asciiTheme="minorHAnsi" w:hAnsiTheme="minorHAnsi"/>
            <w:color w:val="auto"/>
            <w:sz w:val="22"/>
            <w:szCs w:val="22"/>
            <w:u w:val="none"/>
          </w:rPr>
          <w:t> </w:t>
        </w:r>
        <w:r w:rsidR="00F33A71" w:rsidRPr="00F33A71">
          <w:rPr>
            <w:rStyle w:val="Hipervnculo"/>
            <w:rFonts w:asciiTheme="minorHAnsi" w:hAnsiTheme="minorHAnsi"/>
            <w:b/>
            <w:bCs/>
            <w:color w:val="auto"/>
            <w:sz w:val="22"/>
            <w:szCs w:val="22"/>
            <w:u w:val="none"/>
          </w:rPr>
          <w:t>2013</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49</w:t>
        </w:r>
        <w:r w:rsidR="00F33A71" w:rsidRPr="00F33A71">
          <w:rPr>
            <w:rStyle w:val="Hipervnculo"/>
            <w:rFonts w:asciiTheme="minorHAnsi" w:hAnsiTheme="minorHAnsi"/>
            <w:color w:val="auto"/>
            <w:sz w:val="22"/>
            <w:szCs w:val="22"/>
            <w:u w:val="none"/>
          </w:rPr>
          <w:t>, 6876–6878.</w:t>
        </w:r>
      </w:hyperlink>
    </w:p>
    <w:p w14:paraId="6107466C"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48">
        <w:r w:rsidR="00F33A71" w:rsidRPr="00F33A71">
          <w:rPr>
            <w:rStyle w:val="Hipervnculo"/>
            <w:rFonts w:asciiTheme="minorHAnsi" w:hAnsiTheme="minorHAnsi"/>
            <w:color w:val="auto"/>
            <w:sz w:val="22"/>
            <w:szCs w:val="22"/>
            <w:u w:val="none"/>
          </w:rPr>
          <w:t xml:space="preserve">Benavente, R.; Lopez-Tejedor, D.; del Puerto Morales, M.; Perez-Rizquez, C.; Palomo, J.M. The Enzyme-Induced Formation of Iron Hybrid Nanostructures with Different Morphologies. </w:t>
        </w:r>
        <w:r w:rsidR="00F33A71" w:rsidRPr="00F33A71">
          <w:rPr>
            <w:rStyle w:val="Hipervnculo"/>
            <w:rFonts w:asciiTheme="minorHAnsi" w:hAnsiTheme="minorHAnsi"/>
            <w:i/>
            <w:iCs/>
            <w:color w:val="auto"/>
            <w:sz w:val="22"/>
            <w:szCs w:val="22"/>
            <w:u w:val="none"/>
          </w:rPr>
          <w:t>Nanoscale</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2020</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12</w:t>
        </w:r>
        <w:r w:rsidR="00F33A71" w:rsidRPr="00F33A71">
          <w:rPr>
            <w:rStyle w:val="Hipervnculo"/>
            <w:rFonts w:asciiTheme="minorHAnsi" w:hAnsiTheme="minorHAnsi"/>
            <w:color w:val="auto"/>
            <w:sz w:val="22"/>
            <w:szCs w:val="22"/>
            <w:u w:val="none"/>
          </w:rPr>
          <w:t>, 12917–12927.</w:t>
        </w:r>
      </w:hyperlink>
    </w:p>
    <w:p w14:paraId="6F257978"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49">
        <w:r w:rsidR="00F33A71" w:rsidRPr="00F33A71">
          <w:rPr>
            <w:rStyle w:val="Hipervnculo"/>
            <w:rFonts w:asciiTheme="minorHAnsi" w:hAnsiTheme="minorHAnsi"/>
            <w:color w:val="auto"/>
            <w:sz w:val="22"/>
            <w:szCs w:val="22"/>
            <w:u w:val="none"/>
          </w:rPr>
          <w:t xml:space="preserve">Benavente, R.; Lopez-Tejedor, D.; Palomo, J.M. Synthesis of a Superparamagnetic Ultrathin FeCO3 Nanorods–enzyme Bionanohybrid as a Novel Heterogeneous Catalyst. </w:t>
        </w:r>
        <w:r w:rsidR="00F33A71" w:rsidRPr="00F33A71">
          <w:rPr>
            <w:rStyle w:val="Hipervnculo"/>
            <w:rFonts w:asciiTheme="minorHAnsi" w:hAnsiTheme="minorHAnsi"/>
            <w:i/>
            <w:iCs/>
            <w:color w:val="auto"/>
            <w:sz w:val="22"/>
            <w:szCs w:val="22"/>
            <w:u w:val="none"/>
          </w:rPr>
          <w:t xml:space="preserve">Chem. Commun. </w:t>
        </w:r>
        <w:r w:rsidR="00F33A71" w:rsidRPr="00F33A71">
          <w:rPr>
            <w:rStyle w:val="Hipervnculo"/>
            <w:rFonts w:asciiTheme="minorHAnsi" w:hAnsiTheme="minorHAnsi"/>
            <w:color w:val="auto"/>
            <w:sz w:val="22"/>
            <w:szCs w:val="22"/>
            <w:u w:val="none"/>
          </w:rPr>
          <w:t> </w:t>
        </w:r>
        <w:r w:rsidR="00F33A71" w:rsidRPr="00F33A71">
          <w:rPr>
            <w:rStyle w:val="Hipervnculo"/>
            <w:rFonts w:asciiTheme="minorHAnsi" w:hAnsiTheme="minorHAnsi"/>
            <w:b/>
            <w:bCs/>
            <w:color w:val="auto"/>
            <w:sz w:val="22"/>
            <w:szCs w:val="22"/>
            <w:u w:val="none"/>
          </w:rPr>
          <w:t>2018</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54</w:t>
        </w:r>
        <w:r w:rsidR="00F33A71" w:rsidRPr="00F33A71">
          <w:rPr>
            <w:rStyle w:val="Hipervnculo"/>
            <w:rFonts w:asciiTheme="minorHAnsi" w:hAnsiTheme="minorHAnsi"/>
            <w:color w:val="auto"/>
            <w:sz w:val="22"/>
            <w:szCs w:val="22"/>
            <w:u w:val="none"/>
          </w:rPr>
          <w:t>, 6256–6259.</w:t>
        </w:r>
      </w:hyperlink>
    </w:p>
    <w:p w14:paraId="0BB1E170"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50">
        <w:r w:rsidR="00F33A71" w:rsidRPr="00F33A71">
          <w:rPr>
            <w:rStyle w:val="Hipervnculo"/>
            <w:rFonts w:asciiTheme="minorHAnsi" w:hAnsiTheme="minorHAnsi"/>
            <w:color w:val="auto"/>
            <w:sz w:val="22"/>
            <w:szCs w:val="22"/>
            <w:u w:val="none"/>
          </w:rPr>
          <w:t xml:space="preserve">Zhao, L.; Cai, J.; Li, Y.; Wei, J.; Duan, C. A Host–guest Approach to Combining Enzymatic and Artificial Catalysis for Catalyzing Biomimetic Monooxygenation. </w:t>
        </w:r>
        <w:r w:rsidR="00F33A71" w:rsidRPr="00F33A71">
          <w:rPr>
            <w:rStyle w:val="Hipervnculo"/>
            <w:rFonts w:asciiTheme="minorHAnsi" w:hAnsiTheme="minorHAnsi"/>
            <w:i/>
            <w:iCs/>
            <w:color w:val="auto"/>
            <w:sz w:val="22"/>
            <w:szCs w:val="22"/>
            <w:u w:val="none"/>
          </w:rPr>
          <w:t>Nat. Commun.</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2020</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11</w:t>
        </w:r>
        <w:r w:rsidR="00F33A71" w:rsidRPr="00F33A71">
          <w:rPr>
            <w:rStyle w:val="Hipervnculo"/>
            <w:rFonts w:asciiTheme="minorHAnsi" w:hAnsiTheme="minorHAnsi"/>
            <w:color w:val="auto"/>
            <w:sz w:val="22"/>
            <w:szCs w:val="22"/>
            <w:u w:val="none"/>
          </w:rPr>
          <w:t>, 1–11.</w:t>
        </w:r>
      </w:hyperlink>
    </w:p>
    <w:p w14:paraId="42224E71"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51">
        <w:r w:rsidR="00F33A71" w:rsidRPr="00F33A71">
          <w:rPr>
            <w:rStyle w:val="Hipervnculo"/>
            <w:rFonts w:asciiTheme="minorHAnsi" w:hAnsiTheme="minorHAnsi"/>
            <w:color w:val="auto"/>
            <w:sz w:val="22"/>
            <w:szCs w:val="22"/>
            <w:u w:val="none"/>
          </w:rPr>
          <w:t xml:space="preserve">Jumper, J.; Evans, R.; Pritzel, A.; Green, T.; Figurnov, M.; Ronneberger, O.; Tunyasuvunakool, K.; Bates, R.; Žídek, A.; Potapenko, A.; et al. Highly Accurate Protein Structure Prediction with AlphaFold. </w:t>
        </w:r>
        <w:r w:rsidR="00F33A71" w:rsidRPr="00F33A71">
          <w:rPr>
            <w:rStyle w:val="Hipervnculo"/>
            <w:rFonts w:asciiTheme="minorHAnsi" w:hAnsiTheme="minorHAnsi"/>
            <w:i/>
            <w:iCs/>
            <w:color w:val="auto"/>
            <w:sz w:val="22"/>
            <w:szCs w:val="22"/>
            <w:u w:val="none"/>
          </w:rPr>
          <w:t>Nature</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2021</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596</w:t>
        </w:r>
        <w:r w:rsidR="00F33A71" w:rsidRPr="00F33A71">
          <w:rPr>
            <w:rStyle w:val="Hipervnculo"/>
            <w:rFonts w:asciiTheme="minorHAnsi" w:hAnsiTheme="minorHAnsi"/>
            <w:color w:val="auto"/>
            <w:sz w:val="22"/>
            <w:szCs w:val="22"/>
            <w:u w:val="none"/>
          </w:rPr>
          <w:t>, 583–589.</w:t>
        </w:r>
      </w:hyperlink>
    </w:p>
    <w:p w14:paraId="39282D34"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52">
        <w:r w:rsidR="00F33A71" w:rsidRPr="00F33A71">
          <w:rPr>
            <w:rStyle w:val="Hipervnculo"/>
            <w:rFonts w:asciiTheme="minorHAnsi" w:hAnsiTheme="minorHAnsi"/>
            <w:color w:val="auto"/>
            <w:sz w:val="22"/>
            <w:szCs w:val="22"/>
            <w:u w:val="none"/>
          </w:rPr>
          <w:t xml:space="preserve">Sastry, G.M.; Adzhigirey, M.; Day, T.; Annabhimoju, R.; Sherman, W. Protein and Ligand Preparation: Parameters, Protocols, and Influence on Virtual Screening Enrichments. </w:t>
        </w:r>
        <w:r w:rsidR="00F33A71" w:rsidRPr="00F33A71">
          <w:rPr>
            <w:rStyle w:val="Hipervnculo"/>
            <w:rFonts w:asciiTheme="minorHAnsi" w:hAnsiTheme="minorHAnsi"/>
            <w:i/>
            <w:iCs/>
            <w:color w:val="auto"/>
            <w:sz w:val="22"/>
            <w:szCs w:val="22"/>
            <w:u w:val="none"/>
          </w:rPr>
          <w:t>J. Comput. Aided Mol. Des.</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2013</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27</w:t>
        </w:r>
        <w:r w:rsidR="00F33A71" w:rsidRPr="00F33A71">
          <w:rPr>
            <w:rStyle w:val="Hipervnculo"/>
            <w:rFonts w:asciiTheme="minorHAnsi" w:hAnsiTheme="minorHAnsi"/>
            <w:color w:val="auto"/>
            <w:sz w:val="22"/>
            <w:szCs w:val="22"/>
            <w:u w:val="none"/>
          </w:rPr>
          <w:t>, 221–234.</w:t>
        </w:r>
      </w:hyperlink>
    </w:p>
    <w:p w14:paraId="555AE9CC"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53">
        <w:r w:rsidR="00F33A71" w:rsidRPr="00F33A71">
          <w:rPr>
            <w:rStyle w:val="Hipervnculo"/>
            <w:rFonts w:asciiTheme="minorHAnsi" w:hAnsiTheme="minorHAnsi"/>
            <w:color w:val="auto"/>
            <w:sz w:val="22"/>
            <w:szCs w:val="22"/>
            <w:u w:val="none"/>
          </w:rPr>
          <w:t xml:space="preserve">Bochevarov, A.D.; Harder, E.; Hughes, T.F.; Greenwood, J.R.; Braden, D.A.; Philipp, D.M.; Rinaldo, D.; Halls, M.D.; Zhang, J.; Friesner, R.A. Jaguar: A High‐performance Quantum Chemistry Software Program with Strengths in Life and Materials Sciences. </w:t>
        </w:r>
        <w:r w:rsidR="00F33A71" w:rsidRPr="00F33A71">
          <w:rPr>
            <w:rStyle w:val="Hipervnculo"/>
            <w:rFonts w:asciiTheme="minorHAnsi" w:hAnsiTheme="minorHAnsi"/>
            <w:i/>
            <w:iCs/>
            <w:color w:val="auto"/>
            <w:sz w:val="22"/>
            <w:szCs w:val="22"/>
            <w:u w:val="none"/>
          </w:rPr>
          <w:t>Int. J. Quantum Chem.</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2013</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113</w:t>
        </w:r>
        <w:r w:rsidR="00F33A71" w:rsidRPr="00F33A71">
          <w:rPr>
            <w:rStyle w:val="Hipervnculo"/>
            <w:rFonts w:asciiTheme="minorHAnsi" w:hAnsiTheme="minorHAnsi"/>
            <w:color w:val="auto"/>
            <w:sz w:val="22"/>
            <w:szCs w:val="22"/>
            <w:u w:val="none"/>
          </w:rPr>
          <w:t>, 2110–2142.</w:t>
        </w:r>
      </w:hyperlink>
    </w:p>
    <w:p w14:paraId="1BC82302"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54">
        <w:r w:rsidR="00F33A71" w:rsidRPr="00F33A71">
          <w:rPr>
            <w:rStyle w:val="Hipervnculo"/>
            <w:rFonts w:asciiTheme="minorHAnsi" w:hAnsiTheme="minorHAnsi"/>
            <w:color w:val="auto"/>
            <w:sz w:val="22"/>
            <w:szCs w:val="22"/>
            <w:u w:val="none"/>
          </w:rPr>
          <w:t xml:space="preserve">Acebes, S.; Fernandez-Fueyo, E.; Monza, E.; Lucas, M.F.; Almendral, D.; Ruiz-Dueñas, F.J.; Lund, H.; Martinez, A.T.; Guallar, V. Rational Enzyme Engineering Through Biophysical and Biochemical Modeling. </w:t>
        </w:r>
        <w:r w:rsidR="00F33A71" w:rsidRPr="00F33A71">
          <w:rPr>
            <w:rStyle w:val="Hipervnculo"/>
            <w:rFonts w:asciiTheme="minorHAnsi" w:hAnsiTheme="minorHAnsi"/>
            <w:i/>
            <w:iCs/>
            <w:color w:val="auto"/>
            <w:sz w:val="22"/>
            <w:szCs w:val="22"/>
            <w:u w:val="none"/>
          </w:rPr>
          <w:t>ACS Catal.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2016</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6</w:t>
        </w:r>
        <w:r w:rsidR="00F33A71" w:rsidRPr="00F33A71">
          <w:rPr>
            <w:rStyle w:val="Hipervnculo"/>
            <w:rFonts w:asciiTheme="minorHAnsi" w:hAnsiTheme="minorHAnsi"/>
            <w:color w:val="auto"/>
            <w:sz w:val="22"/>
            <w:szCs w:val="22"/>
            <w:u w:val="none"/>
          </w:rPr>
          <w:t>, 1624–1629.</w:t>
        </w:r>
      </w:hyperlink>
    </w:p>
    <w:p w14:paraId="67F3CCC8"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55">
        <w:r w:rsidR="00F33A71" w:rsidRPr="00F33A71">
          <w:rPr>
            <w:rStyle w:val="Hipervnculo"/>
            <w:rFonts w:asciiTheme="minorHAnsi" w:hAnsiTheme="minorHAnsi"/>
            <w:color w:val="auto"/>
            <w:sz w:val="22"/>
            <w:szCs w:val="22"/>
            <w:u w:val="none"/>
          </w:rPr>
          <w:t xml:space="preserve">Lecina, D.; Gilabert, J.F.; Guallar, V. Adaptive Simulations, towards Interactive Protein-Ligand Modeling. </w:t>
        </w:r>
        <w:r w:rsidR="00F33A71" w:rsidRPr="00F33A71">
          <w:rPr>
            <w:rStyle w:val="Hipervnculo"/>
            <w:rFonts w:asciiTheme="minorHAnsi" w:hAnsiTheme="minorHAnsi"/>
            <w:i/>
            <w:iCs/>
            <w:color w:val="auto"/>
            <w:sz w:val="22"/>
            <w:szCs w:val="22"/>
            <w:u w:val="none"/>
          </w:rPr>
          <w:t>Sci. Rep.</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2017</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7</w:t>
        </w:r>
        <w:r w:rsidR="00F33A71" w:rsidRPr="00F33A71">
          <w:rPr>
            <w:rStyle w:val="Hipervnculo"/>
            <w:rFonts w:asciiTheme="minorHAnsi" w:hAnsiTheme="minorHAnsi"/>
            <w:color w:val="auto"/>
            <w:sz w:val="22"/>
            <w:szCs w:val="22"/>
            <w:u w:val="none"/>
          </w:rPr>
          <w:t>, 1–11.</w:t>
        </w:r>
      </w:hyperlink>
    </w:p>
    <w:p w14:paraId="0F03F252"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56">
        <w:r w:rsidR="00F33A71" w:rsidRPr="00F33A71">
          <w:rPr>
            <w:rStyle w:val="Hipervnculo"/>
            <w:rFonts w:asciiTheme="minorHAnsi" w:hAnsiTheme="minorHAnsi"/>
            <w:color w:val="auto"/>
            <w:sz w:val="22"/>
            <w:szCs w:val="22"/>
            <w:u w:val="none"/>
          </w:rPr>
          <w:t xml:space="preserve">Campbell, S.J.; Gold, N.D.; Jackson, R.M.; Westhead, D.R. Ligand Binding: Functional Site Location, Similarity and Docking. </w:t>
        </w:r>
        <w:r w:rsidR="00F33A71" w:rsidRPr="00F33A71">
          <w:rPr>
            <w:rStyle w:val="Hipervnculo"/>
            <w:rFonts w:asciiTheme="minorHAnsi" w:hAnsiTheme="minorHAnsi"/>
            <w:i/>
            <w:iCs/>
            <w:color w:val="auto"/>
            <w:sz w:val="22"/>
            <w:szCs w:val="22"/>
            <w:u w:val="none"/>
          </w:rPr>
          <w:t>Curr. Opin. Struct. Biol.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2003</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13</w:t>
        </w:r>
        <w:r w:rsidR="00F33A71" w:rsidRPr="00F33A71">
          <w:rPr>
            <w:rStyle w:val="Hipervnculo"/>
            <w:rFonts w:asciiTheme="minorHAnsi" w:hAnsiTheme="minorHAnsi"/>
            <w:color w:val="auto"/>
            <w:sz w:val="22"/>
            <w:szCs w:val="22"/>
            <w:u w:val="none"/>
          </w:rPr>
          <w:t>, 389–395.</w:t>
        </w:r>
      </w:hyperlink>
    </w:p>
    <w:p w14:paraId="2573E937"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57">
        <w:r w:rsidR="00F33A71" w:rsidRPr="00F33A71">
          <w:rPr>
            <w:rStyle w:val="Hipervnculo"/>
            <w:rFonts w:asciiTheme="minorHAnsi" w:hAnsiTheme="minorHAnsi"/>
            <w:color w:val="auto"/>
            <w:sz w:val="22"/>
            <w:szCs w:val="22"/>
            <w:u w:val="none"/>
          </w:rPr>
          <w:t xml:space="preserve">Kua, J.; Zhang, Y.; McCammon, J.A. Studying Enzyme Binding Specificity in Acetylcholinesterase Using a Combined Molecular Dynamics and Multiple Docking Approach. </w:t>
        </w:r>
        <w:r w:rsidR="00F33A71" w:rsidRPr="00F33A71">
          <w:rPr>
            <w:rStyle w:val="Hipervnculo"/>
            <w:rFonts w:asciiTheme="minorHAnsi" w:hAnsiTheme="minorHAnsi"/>
            <w:i/>
            <w:iCs/>
            <w:color w:val="auto"/>
            <w:sz w:val="22"/>
            <w:szCs w:val="22"/>
            <w:u w:val="none"/>
          </w:rPr>
          <w:t>J. Am. Chem. Soc.</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2002</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124</w:t>
        </w:r>
        <w:r w:rsidR="00F33A71" w:rsidRPr="00F33A71">
          <w:rPr>
            <w:rStyle w:val="Hipervnculo"/>
            <w:rFonts w:asciiTheme="minorHAnsi" w:hAnsiTheme="minorHAnsi"/>
            <w:color w:val="auto"/>
            <w:sz w:val="22"/>
            <w:szCs w:val="22"/>
            <w:u w:val="none"/>
          </w:rPr>
          <w:t>, 8260–8267.</w:t>
        </w:r>
      </w:hyperlink>
    </w:p>
    <w:p w14:paraId="6AC6AA03"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58">
        <w:r w:rsidR="00F33A71" w:rsidRPr="00F33A71">
          <w:rPr>
            <w:rStyle w:val="Hipervnculo"/>
            <w:rFonts w:asciiTheme="minorHAnsi" w:hAnsiTheme="minorHAnsi"/>
            <w:color w:val="auto"/>
            <w:sz w:val="22"/>
            <w:szCs w:val="22"/>
            <w:u w:val="none"/>
          </w:rPr>
          <w:t xml:space="preserve">Rauer, C.; Sen, N.; Waman, V.P.; Abbasian, M.; Orengo, C.A. Computational Approaches to Predict Protein Functional Families and Functional Sites. </w:t>
        </w:r>
        <w:r w:rsidR="00F33A71" w:rsidRPr="00F33A71">
          <w:rPr>
            <w:rStyle w:val="Hipervnculo"/>
            <w:rFonts w:asciiTheme="minorHAnsi" w:hAnsiTheme="minorHAnsi"/>
            <w:i/>
            <w:iCs/>
            <w:color w:val="auto"/>
            <w:sz w:val="22"/>
            <w:szCs w:val="22"/>
            <w:u w:val="none"/>
          </w:rPr>
          <w:t>Curr. Opin. Struct. Biol.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2021</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70</w:t>
        </w:r>
        <w:r w:rsidR="00F33A71" w:rsidRPr="00F33A71">
          <w:rPr>
            <w:rStyle w:val="Hipervnculo"/>
            <w:rFonts w:asciiTheme="minorHAnsi" w:hAnsiTheme="minorHAnsi"/>
            <w:color w:val="auto"/>
            <w:sz w:val="22"/>
            <w:szCs w:val="22"/>
            <w:u w:val="none"/>
          </w:rPr>
          <w:t>, 108–122.</w:t>
        </w:r>
      </w:hyperlink>
    </w:p>
    <w:p w14:paraId="6275166C" w14:textId="77777777" w:rsidR="00F33A71" w:rsidRPr="00F33A71" w:rsidRDefault="00F33A71"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r w:rsidRPr="00F33A71">
        <w:rPr>
          <w:rFonts w:asciiTheme="minorHAnsi" w:hAnsiTheme="minorHAnsi"/>
          <w:sz w:val="22"/>
          <w:szCs w:val="22"/>
        </w:rPr>
        <w:t xml:space="preserve">Roda, S., Terholsen, H., Meyer, J-R-H., Guallar, V., Bornscheuer, U., &amp; Kazemi, M. AsiteDesign: A semi-rational algorithm for automated enzyme design. </w:t>
      </w:r>
      <w:r w:rsidRPr="00F33A71">
        <w:rPr>
          <w:rFonts w:asciiTheme="minorHAnsi" w:hAnsiTheme="minorHAnsi"/>
          <w:i/>
          <w:iCs/>
          <w:sz w:val="22"/>
          <w:szCs w:val="22"/>
        </w:rPr>
        <w:t>The Journal of Physical Chemistry B</w:t>
      </w:r>
      <w:r w:rsidRPr="00F33A71">
        <w:rPr>
          <w:rFonts w:asciiTheme="minorHAnsi" w:hAnsiTheme="minorHAnsi"/>
          <w:sz w:val="22"/>
          <w:szCs w:val="22"/>
        </w:rPr>
        <w:t>. 2023. 127, 2661-2670.</w:t>
      </w:r>
    </w:p>
    <w:p w14:paraId="40EA0546"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lang w:val="es-ES"/>
        </w:rPr>
      </w:pPr>
      <w:hyperlink r:id="rId59">
        <w:r w:rsidR="00F33A71" w:rsidRPr="00F33A71">
          <w:rPr>
            <w:rStyle w:val="Hipervnculo"/>
            <w:rFonts w:asciiTheme="minorHAnsi" w:hAnsiTheme="minorHAnsi"/>
            <w:color w:val="auto"/>
            <w:sz w:val="22"/>
            <w:szCs w:val="22"/>
            <w:u w:val="none"/>
          </w:rPr>
          <w:t xml:space="preserve">Chaudhury, S.; Lyskov, S.; Gray, J.J. PyRosetta: A Script-Based Interface for Implementing Molecular Modeling Algorithms Using Rosetta. </w:t>
        </w:r>
        <w:proofErr w:type="spellStart"/>
        <w:r w:rsidR="00F33A71" w:rsidRPr="00F33A71">
          <w:rPr>
            <w:rStyle w:val="Hipervnculo"/>
            <w:rFonts w:asciiTheme="minorHAnsi" w:hAnsiTheme="minorHAnsi"/>
            <w:i/>
            <w:iCs/>
            <w:color w:val="auto"/>
            <w:sz w:val="22"/>
            <w:szCs w:val="22"/>
            <w:u w:val="none"/>
            <w:lang w:val="es-ES"/>
          </w:rPr>
          <w:t>Bioinformatics</w:t>
        </w:r>
        <w:proofErr w:type="spellEnd"/>
        <w:r w:rsidR="00F33A71" w:rsidRPr="00F33A71">
          <w:rPr>
            <w:rStyle w:val="Hipervnculo"/>
            <w:rFonts w:asciiTheme="minorHAnsi" w:hAnsiTheme="minorHAnsi"/>
            <w:color w:val="auto"/>
            <w:sz w:val="22"/>
            <w:szCs w:val="22"/>
            <w:u w:val="none"/>
            <w:lang w:val="es-ES"/>
          </w:rPr>
          <w:t xml:space="preserve"> </w:t>
        </w:r>
        <w:r w:rsidR="00F33A71" w:rsidRPr="00F33A71">
          <w:rPr>
            <w:rStyle w:val="Hipervnculo"/>
            <w:rFonts w:asciiTheme="minorHAnsi" w:hAnsiTheme="minorHAnsi"/>
            <w:b/>
            <w:bCs/>
            <w:color w:val="auto"/>
            <w:sz w:val="22"/>
            <w:szCs w:val="22"/>
            <w:u w:val="none"/>
            <w:lang w:val="es-ES"/>
          </w:rPr>
          <w:t>2010</w:t>
        </w:r>
        <w:r w:rsidR="00F33A71" w:rsidRPr="00F33A71">
          <w:rPr>
            <w:rStyle w:val="Hipervnculo"/>
            <w:rFonts w:asciiTheme="minorHAnsi" w:hAnsiTheme="minorHAnsi"/>
            <w:color w:val="auto"/>
            <w:sz w:val="22"/>
            <w:szCs w:val="22"/>
            <w:u w:val="none"/>
            <w:lang w:val="es-ES"/>
          </w:rPr>
          <w:t xml:space="preserve">, </w:t>
        </w:r>
        <w:r w:rsidR="00F33A71" w:rsidRPr="00F33A71">
          <w:rPr>
            <w:rStyle w:val="Hipervnculo"/>
            <w:rFonts w:asciiTheme="minorHAnsi" w:hAnsiTheme="minorHAnsi"/>
            <w:i/>
            <w:iCs/>
            <w:color w:val="auto"/>
            <w:sz w:val="22"/>
            <w:szCs w:val="22"/>
            <w:u w:val="none"/>
            <w:lang w:val="es-ES"/>
          </w:rPr>
          <w:t>26</w:t>
        </w:r>
        <w:r w:rsidR="00F33A71" w:rsidRPr="00F33A71">
          <w:rPr>
            <w:rStyle w:val="Hipervnculo"/>
            <w:rFonts w:asciiTheme="minorHAnsi" w:hAnsiTheme="minorHAnsi"/>
            <w:color w:val="auto"/>
            <w:sz w:val="22"/>
            <w:szCs w:val="22"/>
            <w:u w:val="none"/>
            <w:lang w:val="es-ES"/>
          </w:rPr>
          <w:t>, 689–691.</w:t>
        </w:r>
      </w:hyperlink>
    </w:p>
    <w:p w14:paraId="6CD938AD"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60">
        <w:proofErr w:type="spellStart"/>
        <w:r w:rsidR="00F33A71" w:rsidRPr="00F33A71">
          <w:rPr>
            <w:rStyle w:val="Hipervnculo"/>
            <w:rFonts w:asciiTheme="minorHAnsi" w:hAnsiTheme="minorHAnsi"/>
            <w:color w:val="auto"/>
            <w:sz w:val="22"/>
            <w:szCs w:val="22"/>
            <w:u w:val="none"/>
            <w:lang w:val="es-ES"/>
          </w:rPr>
          <w:t>Coscolín</w:t>
        </w:r>
        <w:proofErr w:type="spellEnd"/>
        <w:r w:rsidR="00F33A71" w:rsidRPr="00F33A71">
          <w:rPr>
            <w:rStyle w:val="Hipervnculo"/>
            <w:rFonts w:asciiTheme="minorHAnsi" w:hAnsiTheme="minorHAnsi"/>
            <w:color w:val="auto"/>
            <w:sz w:val="22"/>
            <w:szCs w:val="22"/>
            <w:u w:val="none"/>
            <w:lang w:val="es-ES"/>
          </w:rPr>
          <w:t xml:space="preserve">, C.; </w:t>
        </w:r>
        <w:proofErr w:type="spellStart"/>
        <w:r w:rsidR="00F33A71" w:rsidRPr="00F33A71">
          <w:rPr>
            <w:rStyle w:val="Hipervnculo"/>
            <w:rFonts w:asciiTheme="minorHAnsi" w:hAnsiTheme="minorHAnsi"/>
            <w:color w:val="auto"/>
            <w:sz w:val="22"/>
            <w:szCs w:val="22"/>
            <w:u w:val="none"/>
            <w:lang w:val="es-ES"/>
          </w:rPr>
          <w:t>Katzke</w:t>
        </w:r>
        <w:proofErr w:type="spellEnd"/>
        <w:r w:rsidR="00F33A71" w:rsidRPr="00F33A71">
          <w:rPr>
            <w:rStyle w:val="Hipervnculo"/>
            <w:rFonts w:asciiTheme="minorHAnsi" w:hAnsiTheme="minorHAnsi"/>
            <w:color w:val="auto"/>
            <w:sz w:val="22"/>
            <w:szCs w:val="22"/>
            <w:u w:val="none"/>
            <w:lang w:val="es-ES"/>
          </w:rPr>
          <w:t xml:space="preserve">, N.; García-Moyano, A.; Navarro-Fernández, J.; Almendral, D.; Martínez-Martínez, M.; Bollinger, A.; </w:t>
        </w:r>
        <w:proofErr w:type="spellStart"/>
        <w:r w:rsidR="00F33A71" w:rsidRPr="00F33A71">
          <w:rPr>
            <w:rStyle w:val="Hipervnculo"/>
            <w:rFonts w:asciiTheme="minorHAnsi" w:hAnsiTheme="minorHAnsi"/>
            <w:color w:val="auto"/>
            <w:sz w:val="22"/>
            <w:szCs w:val="22"/>
            <w:u w:val="none"/>
            <w:lang w:val="es-ES"/>
          </w:rPr>
          <w:t>Bargiela</w:t>
        </w:r>
        <w:proofErr w:type="spellEnd"/>
        <w:r w:rsidR="00F33A71" w:rsidRPr="00F33A71">
          <w:rPr>
            <w:rStyle w:val="Hipervnculo"/>
            <w:rFonts w:asciiTheme="minorHAnsi" w:hAnsiTheme="minorHAnsi"/>
            <w:color w:val="auto"/>
            <w:sz w:val="22"/>
            <w:szCs w:val="22"/>
            <w:u w:val="none"/>
            <w:lang w:val="es-ES"/>
          </w:rPr>
          <w:t xml:space="preserve">, R.; </w:t>
        </w:r>
        <w:proofErr w:type="spellStart"/>
        <w:r w:rsidR="00F33A71" w:rsidRPr="00F33A71">
          <w:rPr>
            <w:rStyle w:val="Hipervnculo"/>
            <w:rFonts w:asciiTheme="minorHAnsi" w:hAnsiTheme="minorHAnsi"/>
            <w:color w:val="auto"/>
            <w:sz w:val="22"/>
            <w:szCs w:val="22"/>
            <w:u w:val="none"/>
            <w:lang w:val="es-ES"/>
          </w:rPr>
          <w:t>Gertler</w:t>
        </w:r>
        <w:proofErr w:type="spellEnd"/>
        <w:r w:rsidR="00F33A71" w:rsidRPr="00F33A71">
          <w:rPr>
            <w:rStyle w:val="Hipervnculo"/>
            <w:rFonts w:asciiTheme="minorHAnsi" w:hAnsiTheme="minorHAnsi"/>
            <w:color w:val="auto"/>
            <w:sz w:val="22"/>
            <w:szCs w:val="22"/>
            <w:u w:val="none"/>
            <w:lang w:val="es-ES"/>
          </w:rPr>
          <w:t xml:space="preserve">, C.; </w:t>
        </w:r>
        <w:proofErr w:type="spellStart"/>
        <w:r w:rsidR="00F33A71" w:rsidRPr="00F33A71">
          <w:rPr>
            <w:rStyle w:val="Hipervnculo"/>
            <w:rFonts w:asciiTheme="minorHAnsi" w:hAnsiTheme="minorHAnsi"/>
            <w:color w:val="auto"/>
            <w:sz w:val="22"/>
            <w:szCs w:val="22"/>
            <w:u w:val="none"/>
            <w:lang w:val="es-ES"/>
          </w:rPr>
          <w:t>Chernikova</w:t>
        </w:r>
        <w:proofErr w:type="spellEnd"/>
        <w:r w:rsidR="00F33A71" w:rsidRPr="00F33A71">
          <w:rPr>
            <w:rStyle w:val="Hipervnculo"/>
            <w:rFonts w:asciiTheme="minorHAnsi" w:hAnsiTheme="minorHAnsi"/>
            <w:color w:val="auto"/>
            <w:sz w:val="22"/>
            <w:szCs w:val="22"/>
            <w:u w:val="none"/>
            <w:lang w:val="es-ES"/>
          </w:rPr>
          <w:t xml:space="preserve">, T.N.; et al. </w:t>
        </w:r>
        <w:r w:rsidR="00F33A71" w:rsidRPr="00F33A71">
          <w:rPr>
            <w:rStyle w:val="Hipervnculo"/>
            <w:rFonts w:asciiTheme="minorHAnsi" w:hAnsiTheme="minorHAnsi"/>
            <w:color w:val="auto"/>
            <w:sz w:val="22"/>
            <w:szCs w:val="22"/>
            <w:u w:val="none"/>
          </w:rPr>
          <w:t xml:space="preserve">Bioprospecting Reveals Class III ω-Transaminases Converting Bulky Ketones and Environmentally Relevant Polyamines. </w:t>
        </w:r>
        <w:r w:rsidR="00F33A71" w:rsidRPr="00F33A71">
          <w:rPr>
            <w:rStyle w:val="Hipervnculo"/>
            <w:rFonts w:asciiTheme="minorHAnsi" w:hAnsiTheme="minorHAnsi"/>
            <w:i/>
            <w:iCs/>
            <w:color w:val="auto"/>
            <w:sz w:val="22"/>
            <w:szCs w:val="22"/>
            <w:u w:val="none"/>
          </w:rPr>
          <w:t>Appl. Environ. Microbiol.</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2019</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85</w:t>
        </w:r>
        <w:r w:rsidR="00F33A71" w:rsidRPr="00F33A71">
          <w:rPr>
            <w:rStyle w:val="Hipervnculo"/>
            <w:rFonts w:asciiTheme="minorHAnsi" w:hAnsiTheme="minorHAnsi"/>
            <w:color w:val="auto"/>
            <w:sz w:val="22"/>
            <w:szCs w:val="22"/>
            <w:u w:val="none"/>
          </w:rPr>
          <w:t>, doi:</w:t>
        </w:r>
      </w:hyperlink>
      <w:hyperlink r:id="rId61">
        <w:r w:rsidR="00F33A71" w:rsidRPr="00F33A71">
          <w:rPr>
            <w:rStyle w:val="Hipervnculo"/>
            <w:rFonts w:asciiTheme="minorHAnsi" w:hAnsiTheme="minorHAnsi"/>
            <w:color w:val="auto"/>
            <w:sz w:val="22"/>
            <w:szCs w:val="22"/>
            <w:u w:val="none"/>
          </w:rPr>
          <w:t>10.1128/AEM.02404-18</w:t>
        </w:r>
      </w:hyperlink>
      <w:hyperlink r:id="rId62">
        <w:r w:rsidR="00F33A71" w:rsidRPr="00F33A71">
          <w:rPr>
            <w:rStyle w:val="Hipervnculo"/>
            <w:rFonts w:asciiTheme="minorHAnsi" w:hAnsiTheme="minorHAnsi"/>
            <w:color w:val="auto"/>
            <w:sz w:val="22"/>
            <w:szCs w:val="22"/>
            <w:u w:val="none"/>
          </w:rPr>
          <w:t>.</w:t>
        </w:r>
      </w:hyperlink>
    </w:p>
    <w:p w14:paraId="6460346A" w14:textId="77777777" w:rsidR="00F33A71" w:rsidRPr="00F33A71" w:rsidRDefault="006D62B7" w:rsidP="00F33A71">
      <w:pPr>
        <w:pStyle w:val="NormalWeb"/>
        <w:numPr>
          <w:ilvl w:val="0"/>
          <w:numId w:val="32"/>
        </w:numPr>
        <w:spacing w:before="0" w:beforeAutospacing="0" w:after="0" w:afterAutospacing="0" w:line="260" w:lineRule="atLeast"/>
        <w:ind w:left="426" w:hanging="426"/>
        <w:jc w:val="both"/>
        <w:rPr>
          <w:rFonts w:asciiTheme="minorHAnsi" w:hAnsiTheme="minorHAnsi"/>
          <w:sz w:val="22"/>
          <w:szCs w:val="22"/>
        </w:rPr>
      </w:pPr>
      <w:hyperlink r:id="rId63">
        <w:r w:rsidR="00F33A71" w:rsidRPr="00F33A71">
          <w:rPr>
            <w:rStyle w:val="Hipervnculo"/>
            <w:rFonts w:asciiTheme="minorHAnsi" w:hAnsiTheme="minorHAnsi"/>
            <w:color w:val="auto"/>
            <w:sz w:val="22"/>
            <w:szCs w:val="22"/>
            <w:u w:val="none"/>
          </w:rPr>
          <w:t xml:space="preserve">Fernandez-Lopez, L.; Roda, S.; Gonzalez-Alfonso, J.L.; Plou, F.J.; Guallar, V.; Ferrer, M. Design and Characterization of in-One Protease-Esterase PluriZyme. </w:t>
        </w:r>
        <w:r w:rsidR="00F33A71" w:rsidRPr="00F33A71">
          <w:rPr>
            <w:rStyle w:val="Hipervnculo"/>
            <w:rFonts w:asciiTheme="minorHAnsi" w:hAnsiTheme="minorHAnsi"/>
            <w:i/>
            <w:iCs/>
            <w:color w:val="auto"/>
            <w:sz w:val="22"/>
            <w:szCs w:val="22"/>
            <w:u w:val="none"/>
          </w:rPr>
          <w:t>Int. J. Mol. Sci.</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2022</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23</w:t>
        </w:r>
        <w:r w:rsidR="00F33A71" w:rsidRPr="00F33A71">
          <w:rPr>
            <w:rStyle w:val="Hipervnculo"/>
            <w:rFonts w:asciiTheme="minorHAnsi" w:hAnsiTheme="minorHAnsi"/>
            <w:color w:val="auto"/>
            <w:sz w:val="22"/>
            <w:szCs w:val="22"/>
            <w:u w:val="none"/>
          </w:rPr>
          <w:t>, 13337.</w:t>
        </w:r>
      </w:hyperlink>
    </w:p>
    <w:p w14:paraId="59C7B22E" w14:textId="77777777" w:rsidR="00F33A71" w:rsidRDefault="006D62B7" w:rsidP="00F33A71">
      <w:pPr>
        <w:pStyle w:val="NormalWeb"/>
        <w:numPr>
          <w:ilvl w:val="0"/>
          <w:numId w:val="32"/>
        </w:numPr>
        <w:spacing w:before="0" w:beforeAutospacing="0" w:after="0" w:afterAutospacing="0" w:line="260" w:lineRule="atLeast"/>
        <w:ind w:left="426" w:hanging="426"/>
        <w:jc w:val="both"/>
      </w:pPr>
      <w:hyperlink r:id="rId64">
        <w:r w:rsidR="00F33A71" w:rsidRPr="00F33A71">
          <w:rPr>
            <w:rStyle w:val="Hipervnculo"/>
            <w:rFonts w:asciiTheme="minorHAnsi" w:hAnsiTheme="minorHAnsi"/>
            <w:color w:val="auto"/>
            <w:sz w:val="22"/>
            <w:szCs w:val="22"/>
            <w:u w:val="none"/>
          </w:rPr>
          <w:t xml:space="preserve">Wang, W.; Zheng, D.; Zhang, Z.; Ye, H.; Cao, Q.; Zhang, C.; Dong, Z.; Feng, D.; Zuo, J. Efficacy of Combination of Endo-Xylanase and Xylan-Debranching Enzymes in Improving Cereal Bran Utilization in Piglet Diet. </w:t>
        </w:r>
        <w:r w:rsidR="00F33A71" w:rsidRPr="00F33A71">
          <w:rPr>
            <w:rStyle w:val="Hipervnculo"/>
            <w:rFonts w:asciiTheme="minorHAnsi" w:hAnsiTheme="minorHAnsi"/>
            <w:i/>
            <w:iCs/>
            <w:color w:val="auto"/>
            <w:sz w:val="22"/>
            <w:szCs w:val="22"/>
            <w:u w:val="none"/>
          </w:rPr>
          <w:t>Anim Biosci</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b/>
            <w:bCs/>
            <w:color w:val="auto"/>
            <w:sz w:val="22"/>
            <w:szCs w:val="22"/>
            <w:u w:val="none"/>
          </w:rPr>
          <w:t>2022</w:t>
        </w:r>
        <w:r w:rsidR="00F33A71" w:rsidRPr="00F33A71">
          <w:rPr>
            <w:rStyle w:val="Hipervnculo"/>
            <w:rFonts w:asciiTheme="minorHAnsi" w:hAnsiTheme="minorHAnsi"/>
            <w:color w:val="auto"/>
            <w:sz w:val="22"/>
            <w:szCs w:val="22"/>
            <w:u w:val="none"/>
          </w:rPr>
          <w:t xml:space="preserve">, </w:t>
        </w:r>
        <w:r w:rsidR="00F33A71" w:rsidRPr="00F33A71">
          <w:rPr>
            <w:rStyle w:val="Hipervnculo"/>
            <w:rFonts w:asciiTheme="minorHAnsi" w:hAnsiTheme="minorHAnsi"/>
            <w:i/>
            <w:iCs/>
            <w:color w:val="auto"/>
            <w:sz w:val="22"/>
            <w:szCs w:val="22"/>
            <w:u w:val="none"/>
          </w:rPr>
          <w:t>35</w:t>
        </w:r>
        <w:r w:rsidR="00F33A71" w:rsidRPr="00F33A71">
          <w:rPr>
            <w:rStyle w:val="Hipervnculo"/>
            <w:rFonts w:asciiTheme="minorHAnsi" w:hAnsiTheme="minorHAnsi"/>
            <w:color w:val="auto"/>
            <w:sz w:val="22"/>
            <w:szCs w:val="22"/>
            <w:u w:val="none"/>
          </w:rPr>
          <w:t>, 1733–1743.</w:t>
        </w:r>
      </w:hyperlink>
    </w:p>
    <w:p w14:paraId="744F0DA1" w14:textId="77777777" w:rsidR="002A068B" w:rsidRDefault="002A068B" w:rsidP="00D904EF">
      <w:pPr>
        <w:spacing w:after="0" w:line="240" w:lineRule="auto"/>
        <w:contextualSpacing/>
        <w:jc w:val="both"/>
      </w:pPr>
    </w:p>
    <w:p w14:paraId="39B54D64" w14:textId="17CAD1AD" w:rsidR="00F075A4" w:rsidRDefault="00D904EF" w:rsidP="002A068B">
      <w:pPr>
        <w:spacing w:after="0" w:line="240" w:lineRule="auto"/>
        <w:contextualSpacing/>
        <w:jc w:val="both"/>
        <w:rPr>
          <w:lang w:val="en-AU"/>
        </w:rPr>
      </w:pPr>
      <w:r w:rsidRPr="00D904EF">
        <w:t xml:space="preserve"> </w:t>
      </w:r>
    </w:p>
    <w:p w14:paraId="47E3B1D8" w14:textId="2F44ED59" w:rsidR="00F075A4" w:rsidRPr="00CD17E2" w:rsidRDefault="007F4E8B" w:rsidP="00CD17E2">
      <w:pPr>
        <w:pStyle w:val="Ttulo2"/>
      </w:pPr>
      <w:bookmarkStart w:id="76" w:name="_Toc137035690"/>
      <w:r w:rsidRPr="00CD17E2">
        <w:t>Annex -QR codes</w:t>
      </w:r>
      <w:bookmarkEnd w:id="76"/>
    </w:p>
    <w:p w14:paraId="6B6E53E3" w14:textId="58DBD9E6" w:rsidR="007F4E8B" w:rsidRDefault="007F4E8B" w:rsidP="00F075A4">
      <w:pPr>
        <w:jc w:val="both"/>
        <w:rPr>
          <w:noProof/>
          <w:lang w:val="en-AU"/>
        </w:rPr>
      </w:pPr>
      <w:r w:rsidRPr="007F4E8B">
        <w:rPr>
          <w:noProof/>
        </w:rPr>
        <mc:AlternateContent>
          <mc:Choice Requires="wpg">
            <w:drawing>
              <wp:inline distT="0" distB="0" distL="0" distR="0" wp14:anchorId="2F734282" wp14:editId="094193C5">
                <wp:extent cx="1302328" cy="1366094"/>
                <wp:effectExtent l="0" t="0" r="0" b="0"/>
                <wp:docPr id="15" name="Grupo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302328" cy="1366094"/>
                          <a:chOff x="0" y="0"/>
                          <a:chExt cx="3348037" cy="3860912"/>
                        </a:xfrm>
                      </wpg:grpSpPr>
                      <pic:pic xmlns:pic="http://schemas.openxmlformats.org/drawingml/2006/picture">
                        <pic:nvPicPr>
                          <pic:cNvPr id="17" name="Imagen 17">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48037" cy="3348037"/>
                          </a:xfrm>
                          <a:prstGeom prst="rect">
                            <a:avLst/>
                          </a:prstGeom>
                        </pic:spPr>
                      </pic:pic>
                      <wps:wsp>
                        <wps:cNvPr id="19" name="CuadroTexto 5">
                          <a:extLst/>
                        </wps:cNvPr>
                        <wps:cNvSpPr txBox="1"/>
                        <wps:spPr>
                          <a:xfrm>
                            <a:off x="185044" y="3310513"/>
                            <a:ext cx="2973452" cy="550399"/>
                          </a:xfrm>
                          <a:prstGeom prst="rect">
                            <a:avLst/>
                          </a:prstGeom>
                          <a:noFill/>
                        </wps:spPr>
                        <wps:txbx>
                          <w:txbxContent>
                            <w:p w14:paraId="47085023" w14:textId="77777777" w:rsidR="007F4E8B" w:rsidRPr="007F4E8B" w:rsidRDefault="007F4E8B" w:rsidP="007F4E8B">
                              <w:pPr>
                                <w:pStyle w:val="NormalWeb"/>
                                <w:spacing w:before="0" w:beforeAutospacing="0" w:after="0" w:afterAutospacing="0"/>
                                <w:jc w:val="center"/>
                                <w:rPr>
                                  <w:sz w:val="14"/>
                                  <w:szCs w:val="14"/>
                                </w:rPr>
                              </w:pPr>
                              <w:r w:rsidRPr="007F4E8B">
                                <w:rPr>
                                  <w:rFonts w:asciiTheme="minorHAnsi" w:hAnsi="Calibri" w:cstheme="minorBidi"/>
                                  <w:color w:val="008F96"/>
                                  <w:kern w:val="24"/>
                                  <w:sz w:val="14"/>
                                  <w:szCs w:val="14"/>
                                </w:rPr>
                                <w:t>FE_BSC-CSIC_TR2E2</w:t>
                              </w:r>
                            </w:p>
                          </w:txbxContent>
                        </wps:txbx>
                        <wps:bodyPr wrap="square" rtlCol="0">
                          <a:noAutofit/>
                        </wps:bodyPr>
                      </wps:wsp>
                    </wpg:wgp>
                  </a:graphicData>
                </a:graphic>
              </wp:inline>
            </w:drawing>
          </mc:Choice>
          <mc:Fallback>
            <w:pict>
              <v:group w14:anchorId="2F734282" id="Grupo 6" o:spid="_x0000_s1029" style="width:102.55pt;height:107.55pt;mso-position-horizontal-relative:char;mso-position-vertical-relative:line" coordsize="33480,38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30" type="#_x0000_t75" style="position:absolute;width:33480;height:3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">
                  <v:imagedata r:id="rId66" o:title=""/>
                </v:shape>
                <v:shape id="CuadroTexto 5" o:spid="_x0000_s1031" type="#_x0000_t202" style="position:absolute;left:1850;top:33105;width:29734;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7085023" w14:textId="77777777" w:rsidR="007F4E8B" w:rsidRPr="007F4E8B" w:rsidRDefault="007F4E8B" w:rsidP="007F4E8B">
                        <w:pPr>
                          <w:pStyle w:val="NormalWeb"/>
                          <w:spacing w:before="0" w:beforeAutospacing="0" w:after="0" w:afterAutospacing="0"/>
                          <w:jc w:val="center"/>
                          <w:rPr>
                            <w:sz w:val="14"/>
                            <w:szCs w:val="14"/>
                          </w:rPr>
                        </w:pPr>
                        <w:r w:rsidRPr="007F4E8B">
                          <w:rPr>
                            <w:rFonts w:asciiTheme="minorHAnsi" w:hAnsi="Calibri" w:cstheme="minorBidi"/>
                            <w:color w:val="008F96"/>
                            <w:kern w:val="24"/>
                            <w:sz w:val="14"/>
                            <w:szCs w:val="14"/>
                          </w:rPr>
                          <w:t>FE_BSC-CSIC_TR2E2</w:t>
                        </w:r>
                      </w:p>
                    </w:txbxContent>
                  </v:textbox>
                </v:shape>
                <w10:anchorlock/>
              </v:group>
            </w:pict>
          </mc:Fallback>
        </mc:AlternateContent>
      </w:r>
      <w:r w:rsidRPr="007F4E8B">
        <w:rPr>
          <w:noProof/>
          <w:lang w:val="en-AU"/>
        </w:rPr>
        <w:t xml:space="preserve"> </w:t>
      </w:r>
      <w:r>
        <w:rPr>
          <w:noProof/>
          <w:lang w:val="en-AU"/>
        </w:rPr>
        <w:drawing>
          <wp:inline distT="0" distB="0" distL="0" distR="0" wp14:anchorId="1B0D9E24" wp14:editId="2FC1E905">
            <wp:extent cx="1440000" cy="1440000"/>
            <wp:effectExtent l="0" t="0"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noProof/>
          <w:lang w:val="en-AU"/>
        </w:rPr>
        <w:drawing>
          <wp:inline distT="0" distB="0" distL="0" distR="0" wp14:anchorId="1EBA92C1" wp14:editId="27206B07">
            <wp:extent cx="1440000" cy="1440000"/>
            <wp:effectExtent l="0" t="0" r="825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noProof/>
          <w:lang w:val="en-AU"/>
        </w:rPr>
        <w:drawing>
          <wp:inline distT="0" distB="0" distL="0" distR="0" wp14:anchorId="46218408" wp14:editId="384FA182">
            <wp:extent cx="1440000" cy="1440000"/>
            <wp:effectExtent l="0" t="0" r="825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12BAEFC5" w14:textId="2F92DE76" w:rsidR="00F075A4" w:rsidRDefault="00F075A4" w:rsidP="00F075A4">
      <w:pPr>
        <w:jc w:val="both"/>
        <w:rPr>
          <w:lang w:val="en-AU"/>
        </w:rPr>
      </w:pPr>
    </w:p>
    <w:p w14:paraId="09F2FD15" w14:textId="77777777" w:rsidR="00F075A4" w:rsidRDefault="00F075A4" w:rsidP="00F075A4">
      <w:pPr>
        <w:jc w:val="both"/>
        <w:rPr>
          <w:lang w:val="en-AU"/>
        </w:rPr>
      </w:pPr>
    </w:p>
    <w:p w14:paraId="5DA9DED5" w14:textId="77777777" w:rsidR="00F075A4" w:rsidRDefault="00F075A4" w:rsidP="00463CED">
      <w:pPr>
        <w:jc w:val="both"/>
        <w:rPr>
          <w:lang w:val="en-AU"/>
        </w:rPr>
      </w:pPr>
    </w:p>
    <w:sectPr w:rsidR="00F075A4" w:rsidSect="004C6D61">
      <w:footerReference w:type="default" r:id="rId70"/>
      <w:pgSz w:w="11906" w:h="16838"/>
      <w:pgMar w:top="1418" w:right="1134" w:bottom="1134" w:left="1134"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35269" w16cex:dateUtc="2022-11-19T12:02:00Z"/>
  <w16cex:commentExtensible w16cex:durableId="27254CEE" w16cex:dateUtc="2022-11-21T0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8D2F9" w14:textId="77777777" w:rsidR="006D62B7" w:rsidRDefault="006D62B7" w:rsidP="007B66C0">
      <w:pPr>
        <w:spacing w:after="0" w:line="240" w:lineRule="auto"/>
      </w:pPr>
      <w:r>
        <w:separator/>
      </w:r>
    </w:p>
  </w:endnote>
  <w:endnote w:type="continuationSeparator" w:id="0">
    <w:p w14:paraId="4E7E2DB7" w14:textId="77777777" w:rsidR="006D62B7" w:rsidRDefault="006D62B7"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no Pro">
    <w:altName w:val="Times New Roman"/>
    <w:panose1 w:val="00000000000000000000"/>
    <w:charset w:val="00"/>
    <w:family w:val="roman"/>
    <w:notTrueType/>
    <w:pitch w:val="default"/>
  </w:font>
  <w:font w:name="Belleza">
    <w:altName w:val="Times New Roman"/>
    <w:charset w:val="00"/>
    <w:family w:val="auto"/>
    <w:pitch w:val="default"/>
  </w:font>
  <w:font w:name="Arial Nova">
    <w:altName w:val="Arial Nova"/>
    <w:panose1 w:val="020B0504020202020204"/>
    <w:charset w:val="00"/>
    <w:family w:val="swiss"/>
    <w:pitch w:val="variable"/>
    <w:sig w:usb0="2000028F" w:usb1="00000002" w:usb2="00000000" w:usb3="00000000" w:csb0="0000019F" w:csb1="00000000"/>
  </w:font>
  <w:font w:name="Noto Serif CJK SC">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E244" w14:textId="6B36EDBE" w:rsidR="00D465FA" w:rsidRDefault="00D465FA">
    <w:pPr>
      <w:pStyle w:val="Piedepgina"/>
      <w:jc w:val="center"/>
    </w:pPr>
  </w:p>
  <w:p w14:paraId="7F62700D" w14:textId="77777777" w:rsidR="00D465FA" w:rsidRDefault="00D465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767272"/>
      <w:docPartObj>
        <w:docPartGallery w:val="Page Numbers (Bottom of Page)"/>
        <w:docPartUnique/>
      </w:docPartObj>
    </w:sdtPr>
    <w:sdtEndPr/>
    <w:sdtContent>
      <w:p w14:paraId="5EE72E7F" w14:textId="77777777" w:rsidR="00D465FA" w:rsidRDefault="00D465FA">
        <w:pPr>
          <w:pStyle w:val="Piedepgina"/>
          <w:jc w:val="center"/>
        </w:pPr>
        <w:r>
          <w:fldChar w:fldCharType="begin"/>
        </w:r>
        <w:r>
          <w:instrText>PAGE   \* MERGEFORMAT</w:instrText>
        </w:r>
        <w:r>
          <w:fldChar w:fldCharType="separate"/>
        </w:r>
        <w:r>
          <w:rPr>
            <w:lang w:val="es-ES"/>
          </w:rPr>
          <w:t>2</w:t>
        </w:r>
        <w:r>
          <w:fldChar w:fldCharType="end"/>
        </w:r>
      </w:p>
    </w:sdtContent>
  </w:sdt>
  <w:p w14:paraId="65EFABC1" w14:textId="77777777" w:rsidR="00D465FA" w:rsidRDefault="00D465FA" w:rsidP="00F42EFB">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658554"/>
      <w:docPartObj>
        <w:docPartGallery w:val="Page Numbers (Bottom of Page)"/>
        <w:docPartUnique/>
      </w:docPartObj>
    </w:sdtPr>
    <w:sdtEndPr/>
    <w:sdtContent>
      <w:p w14:paraId="315AC3E0" w14:textId="52AB4D36" w:rsidR="00D465FA" w:rsidRDefault="00D465FA">
        <w:pPr>
          <w:pStyle w:val="Piedepgina"/>
          <w:jc w:val="center"/>
        </w:pPr>
        <w:r>
          <w:fldChar w:fldCharType="begin"/>
        </w:r>
        <w:r>
          <w:instrText>PAGE   \* MERGEFORMAT</w:instrText>
        </w:r>
        <w:r>
          <w:fldChar w:fldCharType="separate"/>
        </w:r>
        <w:r w:rsidR="00CB5681" w:rsidRPr="00CB5681">
          <w:rPr>
            <w:noProof/>
            <w:lang w:val="es-ES"/>
          </w:rPr>
          <w:t>5</w:t>
        </w:r>
        <w:r>
          <w:fldChar w:fldCharType="end"/>
        </w:r>
      </w:p>
    </w:sdtContent>
  </w:sdt>
  <w:p w14:paraId="02192B4A" w14:textId="77777777" w:rsidR="00D465FA" w:rsidRDefault="00D465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7242D" w14:textId="77777777" w:rsidR="006D62B7" w:rsidRDefault="006D62B7" w:rsidP="007B66C0">
      <w:pPr>
        <w:spacing w:after="0" w:line="240" w:lineRule="auto"/>
      </w:pPr>
      <w:r>
        <w:separator/>
      </w:r>
    </w:p>
  </w:footnote>
  <w:footnote w:type="continuationSeparator" w:id="0">
    <w:p w14:paraId="2573856F" w14:textId="77777777" w:rsidR="006D62B7" w:rsidRDefault="006D62B7"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22639"/>
    <w:multiLevelType w:val="hybridMultilevel"/>
    <w:tmpl w:val="D4B82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75920B"/>
    <w:multiLevelType w:val="hybridMultilevel"/>
    <w:tmpl w:val="501A4C98"/>
    <w:lvl w:ilvl="0" w:tplc="CABE7426">
      <w:start w:val="1"/>
      <w:numFmt w:val="decimal"/>
      <w:lvlText w:val="%1."/>
      <w:lvlJc w:val="left"/>
      <w:pPr>
        <w:ind w:left="720" w:hanging="360"/>
      </w:pPr>
    </w:lvl>
    <w:lvl w:ilvl="1" w:tplc="615A4BDC">
      <w:start w:val="1"/>
      <w:numFmt w:val="lowerLetter"/>
      <w:lvlText w:val="%2."/>
      <w:lvlJc w:val="left"/>
      <w:pPr>
        <w:ind w:left="1440" w:hanging="360"/>
      </w:pPr>
    </w:lvl>
    <w:lvl w:ilvl="2" w:tplc="90021B7A">
      <w:start w:val="1"/>
      <w:numFmt w:val="lowerRoman"/>
      <w:lvlText w:val="%3."/>
      <w:lvlJc w:val="right"/>
      <w:pPr>
        <w:ind w:left="2160" w:hanging="180"/>
      </w:pPr>
    </w:lvl>
    <w:lvl w:ilvl="3" w:tplc="8E5CEB8E">
      <w:start w:val="1"/>
      <w:numFmt w:val="decimal"/>
      <w:lvlText w:val="%4."/>
      <w:lvlJc w:val="left"/>
      <w:pPr>
        <w:ind w:left="2880" w:hanging="360"/>
      </w:pPr>
    </w:lvl>
    <w:lvl w:ilvl="4" w:tplc="6908B7D6">
      <w:start w:val="1"/>
      <w:numFmt w:val="lowerLetter"/>
      <w:lvlText w:val="%5."/>
      <w:lvlJc w:val="left"/>
      <w:pPr>
        <w:ind w:left="3600" w:hanging="360"/>
      </w:pPr>
    </w:lvl>
    <w:lvl w:ilvl="5" w:tplc="240A126A">
      <w:start w:val="1"/>
      <w:numFmt w:val="lowerRoman"/>
      <w:lvlText w:val="%6."/>
      <w:lvlJc w:val="right"/>
      <w:pPr>
        <w:ind w:left="4320" w:hanging="180"/>
      </w:pPr>
    </w:lvl>
    <w:lvl w:ilvl="6" w:tplc="EEF24CEE">
      <w:start w:val="1"/>
      <w:numFmt w:val="decimal"/>
      <w:lvlText w:val="%7."/>
      <w:lvlJc w:val="left"/>
      <w:pPr>
        <w:ind w:left="5040" w:hanging="360"/>
      </w:pPr>
    </w:lvl>
    <w:lvl w:ilvl="7" w:tplc="B2109DEC">
      <w:start w:val="1"/>
      <w:numFmt w:val="lowerLetter"/>
      <w:lvlText w:val="%8."/>
      <w:lvlJc w:val="left"/>
      <w:pPr>
        <w:ind w:left="5760" w:hanging="360"/>
      </w:pPr>
    </w:lvl>
    <w:lvl w:ilvl="8" w:tplc="1138037A">
      <w:start w:val="1"/>
      <w:numFmt w:val="lowerRoman"/>
      <w:lvlText w:val="%9."/>
      <w:lvlJc w:val="right"/>
      <w:pPr>
        <w:ind w:left="6480" w:hanging="180"/>
      </w:pPr>
    </w:lvl>
  </w:abstractNum>
  <w:abstractNum w:abstractNumId="2" w15:restartNumberingAfterBreak="0">
    <w:nsid w:val="06621538"/>
    <w:multiLevelType w:val="hybridMultilevel"/>
    <w:tmpl w:val="59D49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580131"/>
    <w:multiLevelType w:val="hybridMultilevel"/>
    <w:tmpl w:val="5302C5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BC6C8B"/>
    <w:multiLevelType w:val="hybridMultilevel"/>
    <w:tmpl w:val="E2846BA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A6870"/>
    <w:multiLevelType w:val="hybridMultilevel"/>
    <w:tmpl w:val="C9E048A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6353E6"/>
    <w:multiLevelType w:val="hybridMultilevel"/>
    <w:tmpl w:val="D3B0B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3E8260F"/>
    <w:multiLevelType w:val="hybridMultilevel"/>
    <w:tmpl w:val="B3D6C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F21B1D"/>
    <w:multiLevelType w:val="hybridMultilevel"/>
    <w:tmpl w:val="9C420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645530A"/>
    <w:multiLevelType w:val="hybridMultilevel"/>
    <w:tmpl w:val="C09CC150"/>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463970"/>
    <w:multiLevelType w:val="hybridMultilevel"/>
    <w:tmpl w:val="92CE5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0A14FE"/>
    <w:multiLevelType w:val="hybridMultilevel"/>
    <w:tmpl w:val="6DEA1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B95A4B"/>
    <w:multiLevelType w:val="hybridMultilevel"/>
    <w:tmpl w:val="9196B7D0"/>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F25504"/>
    <w:multiLevelType w:val="hybridMultilevel"/>
    <w:tmpl w:val="96E6A5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2DF55D56"/>
    <w:multiLevelType w:val="hybridMultilevel"/>
    <w:tmpl w:val="D09A2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11B16D8"/>
    <w:multiLevelType w:val="hybridMultilevel"/>
    <w:tmpl w:val="43683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0D449E"/>
    <w:multiLevelType w:val="hybridMultilevel"/>
    <w:tmpl w:val="35C2E2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341F9E"/>
    <w:multiLevelType w:val="hybridMultilevel"/>
    <w:tmpl w:val="6AC4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8DF3056"/>
    <w:multiLevelType w:val="hybridMultilevel"/>
    <w:tmpl w:val="27BA6F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257F8D"/>
    <w:multiLevelType w:val="hybridMultilevel"/>
    <w:tmpl w:val="41A49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B542DC"/>
    <w:multiLevelType w:val="hybridMultilevel"/>
    <w:tmpl w:val="A90A8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910535B"/>
    <w:multiLevelType w:val="hybridMultilevel"/>
    <w:tmpl w:val="38242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9CD21B3"/>
    <w:multiLevelType w:val="hybridMultilevel"/>
    <w:tmpl w:val="71E82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A4A604E"/>
    <w:multiLevelType w:val="hybridMultilevel"/>
    <w:tmpl w:val="A068556A"/>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F93309E"/>
    <w:multiLevelType w:val="hybridMultilevel"/>
    <w:tmpl w:val="CF184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0843916"/>
    <w:multiLevelType w:val="hybridMultilevel"/>
    <w:tmpl w:val="5CC678F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435D86"/>
    <w:multiLevelType w:val="hybridMultilevel"/>
    <w:tmpl w:val="AF06ED82"/>
    <w:lvl w:ilvl="0" w:tplc="88CEAF94">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33B665F"/>
    <w:multiLevelType w:val="hybridMultilevel"/>
    <w:tmpl w:val="31DC4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BD325B"/>
    <w:multiLevelType w:val="hybridMultilevel"/>
    <w:tmpl w:val="2F3A0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76479B0"/>
    <w:multiLevelType w:val="hybridMultilevel"/>
    <w:tmpl w:val="72A0C0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9675EE"/>
    <w:multiLevelType w:val="hybridMultilevel"/>
    <w:tmpl w:val="DE2A9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B1F2030"/>
    <w:multiLevelType w:val="hybridMultilevel"/>
    <w:tmpl w:val="A4365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28"/>
  </w:num>
  <w:num w:numId="5">
    <w:abstractNumId w:val="20"/>
  </w:num>
  <w:num w:numId="6">
    <w:abstractNumId w:val="27"/>
  </w:num>
  <w:num w:numId="7">
    <w:abstractNumId w:val="0"/>
  </w:num>
  <w:num w:numId="8">
    <w:abstractNumId w:val="12"/>
  </w:num>
  <w:num w:numId="9">
    <w:abstractNumId w:val="4"/>
  </w:num>
  <w:num w:numId="10">
    <w:abstractNumId w:val="9"/>
  </w:num>
  <w:num w:numId="11">
    <w:abstractNumId w:val="5"/>
  </w:num>
  <w:num w:numId="12">
    <w:abstractNumId w:val="23"/>
  </w:num>
  <w:num w:numId="13">
    <w:abstractNumId w:val="25"/>
  </w:num>
  <w:num w:numId="14">
    <w:abstractNumId w:val="29"/>
  </w:num>
  <w:num w:numId="15">
    <w:abstractNumId w:val="13"/>
  </w:num>
  <w:num w:numId="16">
    <w:abstractNumId w:val="17"/>
  </w:num>
  <w:num w:numId="17">
    <w:abstractNumId w:val="21"/>
  </w:num>
  <w:num w:numId="18">
    <w:abstractNumId w:val="22"/>
  </w:num>
  <w:num w:numId="19">
    <w:abstractNumId w:val="31"/>
  </w:num>
  <w:num w:numId="20">
    <w:abstractNumId w:val="30"/>
  </w:num>
  <w:num w:numId="21">
    <w:abstractNumId w:val="11"/>
  </w:num>
  <w:num w:numId="22">
    <w:abstractNumId w:val="3"/>
  </w:num>
  <w:num w:numId="23">
    <w:abstractNumId w:val="16"/>
  </w:num>
  <w:num w:numId="24">
    <w:abstractNumId w:val="19"/>
  </w:num>
  <w:num w:numId="25">
    <w:abstractNumId w:val="18"/>
  </w:num>
  <w:num w:numId="26">
    <w:abstractNumId w:val="24"/>
  </w:num>
  <w:num w:numId="27">
    <w:abstractNumId w:val="7"/>
  </w:num>
  <w:num w:numId="28">
    <w:abstractNumId w:val="8"/>
  </w:num>
  <w:num w:numId="29">
    <w:abstractNumId w:val="14"/>
  </w:num>
  <w:num w:numId="30">
    <w:abstractNumId w:val="15"/>
  </w:num>
  <w:num w:numId="31">
    <w:abstractNumId w:val="26"/>
  </w:num>
  <w:num w:numId="3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rAa7mHJMsAAAA"/>
  </w:docVars>
  <w:rsids>
    <w:rsidRoot w:val="00414E44"/>
    <w:rsid w:val="000040F6"/>
    <w:rsid w:val="00006D7E"/>
    <w:rsid w:val="00010C6C"/>
    <w:rsid w:val="00010CD3"/>
    <w:rsid w:val="00011AF3"/>
    <w:rsid w:val="000120D7"/>
    <w:rsid w:val="00012D0F"/>
    <w:rsid w:val="00017093"/>
    <w:rsid w:val="00021575"/>
    <w:rsid w:val="00021D00"/>
    <w:rsid w:val="00023654"/>
    <w:rsid w:val="00024BCE"/>
    <w:rsid w:val="00027C72"/>
    <w:rsid w:val="0003014B"/>
    <w:rsid w:val="00032DFF"/>
    <w:rsid w:val="00033C18"/>
    <w:rsid w:val="0003483E"/>
    <w:rsid w:val="00034E15"/>
    <w:rsid w:val="00035624"/>
    <w:rsid w:val="00040A10"/>
    <w:rsid w:val="000414B3"/>
    <w:rsid w:val="0004204F"/>
    <w:rsid w:val="000442A1"/>
    <w:rsid w:val="00045C3E"/>
    <w:rsid w:val="000512E9"/>
    <w:rsid w:val="00051D7C"/>
    <w:rsid w:val="00053B69"/>
    <w:rsid w:val="00054D85"/>
    <w:rsid w:val="00062AE7"/>
    <w:rsid w:val="0007000A"/>
    <w:rsid w:val="00070211"/>
    <w:rsid w:val="00071BE8"/>
    <w:rsid w:val="00073D17"/>
    <w:rsid w:val="0008293C"/>
    <w:rsid w:val="0008691E"/>
    <w:rsid w:val="00086FB8"/>
    <w:rsid w:val="0008790A"/>
    <w:rsid w:val="000905FF"/>
    <w:rsid w:val="000919C1"/>
    <w:rsid w:val="00092371"/>
    <w:rsid w:val="000934A8"/>
    <w:rsid w:val="00093558"/>
    <w:rsid w:val="0009664A"/>
    <w:rsid w:val="000A10DE"/>
    <w:rsid w:val="000A24F3"/>
    <w:rsid w:val="000A5785"/>
    <w:rsid w:val="000B0C4A"/>
    <w:rsid w:val="000B48C0"/>
    <w:rsid w:val="000B5BF8"/>
    <w:rsid w:val="000B6BEE"/>
    <w:rsid w:val="000B70C3"/>
    <w:rsid w:val="000C0D3D"/>
    <w:rsid w:val="000C234A"/>
    <w:rsid w:val="000D1AB0"/>
    <w:rsid w:val="000D3D2C"/>
    <w:rsid w:val="000D73BD"/>
    <w:rsid w:val="000E0021"/>
    <w:rsid w:val="000E06DA"/>
    <w:rsid w:val="000E10A8"/>
    <w:rsid w:val="000E2D87"/>
    <w:rsid w:val="000E2E9C"/>
    <w:rsid w:val="000E419A"/>
    <w:rsid w:val="000E5BB1"/>
    <w:rsid w:val="000F021A"/>
    <w:rsid w:val="000F04C6"/>
    <w:rsid w:val="000F3437"/>
    <w:rsid w:val="000F483C"/>
    <w:rsid w:val="00107724"/>
    <w:rsid w:val="00112340"/>
    <w:rsid w:val="00112ECF"/>
    <w:rsid w:val="00116C2B"/>
    <w:rsid w:val="00116E5B"/>
    <w:rsid w:val="00117E39"/>
    <w:rsid w:val="00120994"/>
    <w:rsid w:val="001210CE"/>
    <w:rsid w:val="001279F9"/>
    <w:rsid w:val="00130B8D"/>
    <w:rsid w:val="001313E0"/>
    <w:rsid w:val="0013229B"/>
    <w:rsid w:val="00132C79"/>
    <w:rsid w:val="00136E3D"/>
    <w:rsid w:val="0014331A"/>
    <w:rsid w:val="001523A9"/>
    <w:rsid w:val="00154E5F"/>
    <w:rsid w:val="001576AC"/>
    <w:rsid w:val="00157A31"/>
    <w:rsid w:val="00157C8D"/>
    <w:rsid w:val="00162F66"/>
    <w:rsid w:val="00166DB3"/>
    <w:rsid w:val="0017218E"/>
    <w:rsid w:val="00173AA1"/>
    <w:rsid w:val="00173E13"/>
    <w:rsid w:val="0017432D"/>
    <w:rsid w:val="001821A3"/>
    <w:rsid w:val="001825C3"/>
    <w:rsid w:val="00182B51"/>
    <w:rsid w:val="00182E01"/>
    <w:rsid w:val="00186519"/>
    <w:rsid w:val="00187034"/>
    <w:rsid w:val="00187CF6"/>
    <w:rsid w:val="00187F7D"/>
    <w:rsid w:val="0019163D"/>
    <w:rsid w:val="00192694"/>
    <w:rsid w:val="00194DFD"/>
    <w:rsid w:val="001A6104"/>
    <w:rsid w:val="001B1831"/>
    <w:rsid w:val="001B405C"/>
    <w:rsid w:val="001B4395"/>
    <w:rsid w:val="001C01A2"/>
    <w:rsid w:val="001C1CF5"/>
    <w:rsid w:val="001C3C8B"/>
    <w:rsid w:val="001C3F69"/>
    <w:rsid w:val="001C75B9"/>
    <w:rsid w:val="001D0DE2"/>
    <w:rsid w:val="001D109F"/>
    <w:rsid w:val="001D3EC8"/>
    <w:rsid w:val="001D4AFA"/>
    <w:rsid w:val="001D5797"/>
    <w:rsid w:val="001D5F34"/>
    <w:rsid w:val="001E172F"/>
    <w:rsid w:val="001E1C04"/>
    <w:rsid w:val="001F159F"/>
    <w:rsid w:val="001F7B6D"/>
    <w:rsid w:val="001F7D5E"/>
    <w:rsid w:val="00203003"/>
    <w:rsid w:val="00204E18"/>
    <w:rsid w:val="0020541A"/>
    <w:rsid w:val="00207331"/>
    <w:rsid w:val="00210F6E"/>
    <w:rsid w:val="002112B6"/>
    <w:rsid w:val="00212ECB"/>
    <w:rsid w:val="00213061"/>
    <w:rsid w:val="002219F0"/>
    <w:rsid w:val="0022612C"/>
    <w:rsid w:val="00226E83"/>
    <w:rsid w:val="002307EF"/>
    <w:rsid w:val="002350B3"/>
    <w:rsid w:val="00235678"/>
    <w:rsid w:val="00247ACC"/>
    <w:rsid w:val="002502C2"/>
    <w:rsid w:val="0025054D"/>
    <w:rsid w:val="0025216C"/>
    <w:rsid w:val="00254216"/>
    <w:rsid w:val="00255618"/>
    <w:rsid w:val="00256A26"/>
    <w:rsid w:val="00263B39"/>
    <w:rsid w:val="00263B5B"/>
    <w:rsid w:val="00265E94"/>
    <w:rsid w:val="002703A8"/>
    <w:rsid w:val="00275965"/>
    <w:rsid w:val="00283FB6"/>
    <w:rsid w:val="002841D2"/>
    <w:rsid w:val="00284A03"/>
    <w:rsid w:val="00287A9A"/>
    <w:rsid w:val="002934E9"/>
    <w:rsid w:val="002948E7"/>
    <w:rsid w:val="0029698A"/>
    <w:rsid w:val="002A068B"/>
    <w:rsid w:val="002A2973"/>
    <w:rsid w:val="002A3889"/>
    <w:rsid w:val="002A795D"/>
    <w:rsid w:val="002A7BF2"/>
    <w:rsid w:val="002B1118"/>
    <w:rsid w:val="002B67C7"/>
    <w:rsid w:val="002B6885"/>
    <w:rsid w:val="002B7BA5"/>
    <w:rsid w:val="002B7C44"/>
    <w:rsid w:val="002C0E8A"/>
    <w:rsid w:val="002C585F"/>
    <w:rsid w:val="002D11F3"/>
    <w:rsid w:val="002D28E5"/>
    <w:rsid w:val="002D2AEC"/>
    <w:rsid w:val="002E0573"/>
    <w:rsid w:val="002E3504"/>
    <w:rsid w:val="002F51E8"/>
    <w:rsid w:val="002F5DEF"/>
    <w:rsid w:val="002F63B8"/>
    <w:rsid w:val="002F72D3"/>
    <w:rsid w:val="002F7475"/>
    <w:rsid w:val="003001FC"/>
    <w:rsid w:val="00301B3F"/>
    <w:rsid w:val="00303ADD"/>
    <w:rsid w:val="00307DF1"/>
    <w:rsid w:val="00310B89"/>
    <w:rsid w:val="00311436"/>
    <w:rsid w:val="00313C03"/>
    <w:rsid w:val="00315A50"/>
    <w:rsid w:val="00315C5A"/>
    <w:rsid w:val="003177D7"/>
    <w:rsid w:val="00317CD1"/>
    <w:rsid w:val="00321E23"/>
    <w:rsid w:val="00322BF4"/>
    <w:rsid w:val="00327908"/>
    <w:rsid w:val="00327EA5"/>
    <w:rsid w:val="00333548"/>
    <w:rsid w:val="0033509A"/>
    <w:rsid w:val="00335909"/>
    <w:rsid w:val="00336750"/>
    <w:rsid w:val="0033786F"/>
    <w:rsid w:val="003378CF"/>
    <w:rsid w:val="00337DA2"/>
    <w:rsid w:val="003429A7"/>
    <w:rsid w:val="0034532B"/>
    <w:rsid w:val="00345B82"/>
    <w:rsid w:val="003469CC"/>
    <w:rsid w:val="0035001A"/>
    <w:rsid w:val="0035189A"/>
    <w:rsid w:val="00352AF4"/>
    <w:rsid w:val="00353AE6"/>
    <w:rsid w:val="0035520B"/>
    <w:rsid w:val="0035732D"/>
    <w:rsid w:val="003614E7"/>
    <w:rsid w:val="003626D4"/>
    <w:rsid w:val="00370BC9"/>
    <w:rsid w:val="003742C9"/>
    <w:rsid w:val="003744F2"/>
    <w:rsid w:val="0037542D"/>
    <w:rsid w:val="0038112B"/>
    <w:rsid w:val="00386473"/>
    <w:rsid w:val="0039160F"/>
    <w:rsid w:val="00391DBD"/>
    <w:rsid w:val="00392011"/>
    <w:rsid w:val="00392E19"/>
    <w:rsid w:val="003A3723"/>
    <w:rsid w:val="003A6B23"/>
    <w:rsid w:val="003A6C6B"/>
    <w:rsid w:val="003A751E"/>
    <w:rsid w:val="003B359A"/>
    <w:rsid w:val="003C0746"/>
    <w:rsid w:val="003C1F30"/>
    <w:rsid w:val="003C265C"/>
    <w:rsid w:val="003C621C"/>
    <w:rsid w:val="003D1F12"/>
    <w:rsid w:val="003D4567"/>
    <w:rsid w:val="003D498E"/>
    <w:rsid w:val="003D55EF"/>
    <w:rsid w:val="003D7B7A"/>
    <w:rsid w:val="003E361F"/>
    <w:rsid w:val="003E4FF7"/>
    <w:rsid w:val="003E5A6D"/>
    <w:rsid w:val="003E5F79"/>
    <w:rsid w:val="003E75AA"/>
    <w:rsid w:val="003F17C0"/>
    <w:rsid w:val="003F5F67"/>
    <w:rsid w:val="004069CC"/>
    <w:rsid w:val="0041346A"/>
    <w:rsid w:val="00414E44"/>
    <w:rsid w:val="00416396"/>
    <w:rsid w:val="004200F2"/>
    <w:rsid w:val="004210C1"/>
    <w:rsid w:val="004223D3"/>
    <w:rsid w:val="004254C3"/>
    <w:rsid w:val="00431D56"/>
    <w:rsid w:val="0043436B"/>
    <w:rsid w:val="0043497B"/>
    <w:rsid w:val="004368AC"/>
    <w:rsid w:val="00436ABE"/>
    <w:rsid w:val="00436E67"/>
    <w:rsid w:val="00440D4D"/>
    <w:rsid w:val="0044138F"/>
    <w:rsid w:val="0044279E"/>
    <w:rsid w:val="00444BE1"/>
    <w:rsid w:val="00445837"/>
    <w:rsid w:val="0045461B"/>
    <w:rsid w:val="004546DE"/>
    <w:rsid w:val="00454A15"/>
    <w:rsid w:val="0045693D"/>
    <w:rsid w:val="00456ACE"/>
    <w:rsid w:val="00460272"/>
    <w:rsid w:val="0046038D"/>
    <w:rsid w:val="00463CED"/>
    <w:rsid w:val="00464C64"/>
    <w:rsid w:val="0046612B"/>
    <w:rsid w:val="00472FE5"/>
    <w:rsid w:val="00473305"/>
    <w:rsid w:val="00474E11"/>
    <w:rsid w:val="00475A93"/>
    <w:rsid w:val="004767C7"/>
    <w:rsid w:val="004768E1"/>
    <w:rsid w:val="00486D72"/>
    <w:rsid w:val="00490C7E"/>
    <w:rsid w:val="00491927"/>
    <w:rsid w:val="00492D40"/>
    <w:rsid w:val="00493D14"/>
    <w:rsid w:val="0049710F"/>
    <w:rsid w:val="004A02C1"/>
    <w:rsid w:val="004A0E9F"/>
    <w:rsid w:val="004A4457"/>
    <w:rsid w:val="004B1C74"/>
    <w:rsid w:val="004B49F1"/>
    <w:rsid w:val="004C0ACA"/>
    <w:rsid w:val="004C35EB"/>
    <w:rsid w:val="004C4E5E"/>
    <w:rsid w:val="004C543B"/>
    <w:rsid w:val="004C606F"/>
    <w:rsid w:val="004C6570"/>
    <w:rsid w:val="004C6D61"/>
    <w:rsid w:val="004C7615"/>
    <w:rsid w:val="004C7F8D"/>
    <w:rsid w:val="004D44C8"/>
    <w:rsid w:val="004D6CBF"/>
    <w:rsid w:val="004E189C"/>
    <w:rsid w:val="004E19F7"/>
    <w:rsid w:val="004E38B2"/>
    <w:rsid w:val="004F113E"/>
    <w:rsid w:val="004F14F5"/>
    <w:rsid w:val="004F5023"/>
    <w:rsid w:val="004F6552"/>
    <w:rsid w:val="004F687B"/>
    <w:rsid w:val="005027C5"/>
    <w:rsid w:val="005049F5"/>
    <w:rsid w:val="00505659"/>
    <w:rsid w:val="005056EE"/>
    <w:rsid w:val="0051396B"/>
    <w:rsid w:val="00517626"/>
    <w:rsid w:val="00521669"/>
    <w:rsid w:val="0052397B"/>
    <w:rsid w:val="00524EB7"/>
    <w:rsid w:val="005250BE"/>
    <w:rsid w:val="00525133"/>
    <w:rsid w:val="00526EAF"/>
    <w:rsid w:val="00526F56"/>
    <w:rsid w:val="0053019C"/>
    <w:rsid w:val="005308E6"/>
    <w:rsid w:val="00530F8C"/>
    <w:rsid w:val="00536887"/>
    <w:rsid w:val="005421C4"/>
    <w:rsid w:val="00542D0F"/>
    <w:rsid w:val="00545A17"/>
    <w:rsid w:val="00545EC9"/>
    <w:rsid w:val="0054765F"/>
    <w:rsid w:val="00550C1A"/>
    <w:rsid w:val="00551DB5"/>
    <w:rsid w:val="005529D7"/>
    <w:rsid w:val="00552AE4"/>
    <w:rsid w:val="0055601A"/>
    <w:rsid w:val="00564597"/>
    <w:rsid w:val="0056484A"/>
    <w:rsid w:val="00566972"/>
    <w:rsid w:val="00571097"/>
    <w:rsid w:val="005715B6"/>
    <w:rsid w:val="005726FB"/>
    <w:rsid w:val="00574BC2"/>
    <w:rsid w:val="00575AB0"/>
    <w:rsid w:val="00582BFD"/>
    <w:rsid w:val="00584BEF"/>
    <w:rsid w:val="00586847"/>
    <w:rsid w:val="00590CD9"/>
    <w:rsid w:val="00591890"/>
    <w:rsid w:val="00596D78"/>
    <w:rsid w:val="005A743D"/>
    <w:rsid w:val="005A74C1"/>
    <w:rsid w:val="005B0491"/>
    <w:rsid w:val="005B1627"/>
    <w:rsid w:val="005B232A"/>
    <w:rsid w:val="005B23A9"/>
    <w:rsid w:val="005C14EF"/>
    <w:rsid w:val="005C1D5D"/>
    <w:rsid w:val="005C3233"/>
    <w:rsid w:val="005C49BF"/>
    <w:rsid w:val="005C5526"/>
    <w:rsid w:val="005C5D23"/>
    <w:rsid w:val="005C6AC5"/>
    <w:rsid w:val="005D0DEC"/>
    <w:rsid w:val="005D50C1"/>
    <w:rsid w:val="005D50C3"/>
    <w:rsid w:val="005D5672"/>
    <w:rsid w:val="005D582A"/>
    <w:rsid w:val="005D6C2D"/>
    <w:rsid w:val="005E0750"/>
    <w:rsid w:val="005E155D"/>
    <w:rsid w:val="005E156F"/>
    <w:rsid w:val="005E26E1"/>
    <w:rsid w:val="005E34BD"/>
    <w:rsid w:val="005E4BEC"/>
    <w:rsid w:val="005E62E2"/>
    <w:rsid w:val="005E65F7"/>
    <w:rsid w:val="005E686F"/>
    <w:rsid w:val="005F04FB"/>
    <w:rsid w:val="005F6A29"/>
    <w:rsid w:val="00600F28"/>
    <w:rsid w:val="006038B6"/>
    <w:rsid w:val="006043CB"/>
    <w:rsid w:val="00611AF2"/>
    <w:rsid w:val="00612FAC"/>
    <w:rsid w:val="00613DF8"/>
    <w:rsid w:val="0061485D"/>
    <w:rsid w:val="0061708C"/>
    <w:rsid w:val="006222A6"/>
    <w:rsid w:val="00623DDC"/>
    <w:rsid w:val="006250CE"/>
    <w:rsid w:val="00626139"/>
    <w:rsid w:val="00626F4E"/>
    <w:rsid w:val="006301E9"/>
    <w:rsid w:val="00631B13"/>
    <w:rsid w:val="006339D7"/>
    <w:rsid w:val="00633AB9"/>
    <w:rsid w:val="006346E5"/>
    <w:rsid w:val="00637E40"/>
    <w:rsid w:val="00641039"/>
    <w:rsid w:val="00641B2F"/>
    <w:rsid w:val="0064620D"/>
    <w:rsid w:val="0064782C"/>
    <w:rsid w:val="00651E27"/>
    <w:rsid w:val="0065361B"/>
    <w:rsid w:val="00657B4B"/>
    <w:rsid w:val="00662721"/>
    <w:rsid w:val="00666879"/>
    <w:rsid w:val="00667ECC"/>
    <w:rsid w:val="00671CEF"/>
    <w:rsid w:val="006772DB"/>
    <w:rsid w:val="00685B7C"/>
    <w:rsid w:val="00686BBE"/>
    <w:rsid w:val="00687280"/>
    <w:rsid w:val="0069152A"/>
    <w:rsid w:val="00693DEF"/>
    <w:rsid w:val="006964EB"/>
    <w:rsid w:val="006A2E52"/>
    <w:rsid w:val="006A30A1"/>
    <w:rsid w:val="006A33E2"/>
    <w:rsid w:val="006A3A2E"/>
    <w:rsid w:val="006A5E9A"/>
    <w:rsid w:val="006B23CC"/>
    <w:rsid w:val="006B3F05"/>
    <w:rsid w:val="006B4AA6"/>
    <w:rsid w:val="006B69D8"/>
    <w:rsid w:val="006B7ECA"/>
    <w:rsid w:val="006C006A"/>
    <w:rsid w:val="006C1FE0"/>
    <w:rsid w:val="006C2325"/>
    <w:rsid w:val="006C45BE"/>
    <w:rsid w:val="006C462D"/>
    <w:rsid w:val="006C7687"/>
    <w:rsid w:val="006D0BBD"/>
    <w:rsid w:val="006D3F37"/>
    <w:rsid w:val="006D5C3C"/>
    <w:rsid w:val="006D62B7"/>
    <w:rsid w:val="006E25FA"/>
    <w:rsid w:val="006E275E"/>
    <w:rsid w:val="006E5A04"/>
    <w:rsid w:val="006E7C9D"/>
    <w:rsid w:val="006E7F5C"/>
    <w:rsid w:val="006F1391"/>
    <w:rsid w:val="006F5531"/>
    <w:rsid w:val="006F6883"/>
    <w:rsid w:val="0070057A"/>
    <w:rsid w:val="0070114B"/>
    <w:rsid w:val="00701F8B"/>
    <w:rsid w:val="00702FC0"/>
    <w:rsid w:val="00703125"/>
    <w:rsid w:val="00707304"/>
    <w:rsid w:val="00710B83"/>
    <w:rsid w:val="00710E22"/>
    <w:rsid w:val="007205D4"/>
    <w:rsid w:val="007206B9"/>
    <w:rsid w:val="00720B9B"/>
    <w:rsid w:val="007243C3"/>
    <w:rsid w:val="00725C88"/>
    <w:rsid w:val="00731DCD"/>
    <w:rsid w:val="0073256C"/>
    <w:rsid w:val="0073415E"/>
    <w:rsid w:val="00742B09"/>
    <w:rsid w:val="00743821"/>
    <w:rsid w:val="00750465"/>
    <w:rsid w:val="00750A19"/>
    <w:rsid w:val="00751677"/>
    <w:rsid w:val="00752682"/>
    <w:rsid w:val="00754081"/>
    <w:rsid w:val="00754C9D"/>
    <w:rsid w:val="007602CA"/>
    <w:rsid w:val="00760BBE"/>
    <w:rsid w:val="00762565"/>
    <w:rsid w:val="007638D8"/>
    <w:rsid w:val="00764E3C"/>
    <w:rsid w:val="00765ABA"/>
    <w:rsid w:val="00766BBF"/>
    <w:rsid w:val="00767D82"/>
    <w:rsid w:val="00771A81"/>
    <w:rsid w:val="00771E70"/>
    <w:rsid w:val="0077212A"/>
    <w:rsid w:val="00775046"/>
    <w:rsid w:val="00775C9A"/>
    <w:rsid w:val="00776363"/>
    <w:rsid w:val="007775CB"/>
    <w:rsid w:val="007777AB"/>
    <w:rsid w:val="00787B69"/>
    <w:rsid w:val="007928BE"/>
    <w:rsid w:val="00797598"/>
    <w:rsid w:val="00797E36"/>
    <w:rsid w:val="007A0663"/>
    <w:rsid w:val="007A0A33"/>
    <w:rsid w:val="007A3ED1"/>
    <w:rsid w:val="007A4118"/>
    <w:rsid w:val="007A5687"/>
    <w:rsid w:val="007A6408"/>
    <w:rsid w:val="007B0E5A"/>
    <w:rsid w:val="007B1B9E"/>
    <w:rsid w:val="007B1BE5"/>
    <w:rsid w:val="007B66C0"/>
    <w:rsid w:val="007B7F3C"/>
    <w:rsid w:val="007C2D6D"/>
    <w:rsid w:val="007C4B8D"/>
    <w:rsid w:val="007C4E29"/>
    <w:rsid w:val="007C7019"/>
    <w:rsid w:val="007D09F8"/>
    <w:rsid w:val="007D1DF5"/>
    <w:rsid w:val="007D1F9C"/>
    <w:rsid w:val="007D310F"/>
    <w:rsid w:val="007D3331"/>
    <w:rsid w:val="007D48CE"/>
    <w:rsid w:val="007D5176"/>
    <w:rsid w:val="007E2C86"/>
    <w:rsid w:val="007E2D1E"/>
    <w:rsid w:val="007E3A3F"/>
    <w:rsid w:val="007E4289"/>
    <w:rsid w:val="007E4C4B"/>
    <w:rsid w:val="007E728F"/>
    <w:rsid w:val="007F3A25"/>
    <w:rsid w:val="007F4E8B"/>
    <w:rsid w:val="007F5683"/>
    <w:rsid w:val="007F6334"/>
    <w:rsid w:val="007F7380"/>
    <w:rsid w:val="008009FD"/>
    <w:rsid w:val="008012FF"/>
    <w:rsid w:val="0080172B"/>
    <w:rsid w:val="00806CE1"/>
    <w:rsid w:val="0081037F"/>
    <w:rsid w:val="0081510D"/>
    <w:rsid w:val="00816302"/>
    <w:rsid w:val="00820CAE"/>
    <w:rsid w:val="00822C65"/>
    <w:rsid w:val="008257B6"/>
    <w:rsid w:val="00825EDE"/>
    <w:rsid w:val="008308B7"/>
    <w:rsid w:val="00850675"/>
    <w:rsid w:val="008535D5"/>
    <w:rsid w:val="00853D5C"/>
    <w:rsid w:val="00854A84"/>
    <w:rsid w:val="00857FC7"/>
    <w:rsid w:val="00861E4B"/>
    <w:rsid w:val="00862FBD"/>
    <w:rsid w:val="00866CC1"/>
    <w:rsid w:val="00872843"/>
    <w:rsid w:val="00872C0E"/>
    <w:rsid w:val="00877A87"/>
    <w:rsid w:val="00880FFF"/>
    <w:rsid w:val="00882C67"/>
    <w:rsid w:val="0088492E"/>
    <w:rsid w:val="00884BB9"/>
    <w:rsid w:val="00892693"/>
    <w:rsid w:val="00895CD1"/>
    <w:rsid w:val="008A0BB0"/>
    <w:rsid w:val="008A3304"/>
    <w:rsid w:val="008A699A"/>
    <w:rsid w:val="008B46F8"/>
    <w:rsid w:val="008B5455"/>
    <w:rsid w:val="008B5B61"/>
    <w:rsid w:val="008B6080"/>
    <w:rsid w:val="008C131D"/>
    <w:rsid w:val="008C2FB9"/>
    <w:rsid w:val="008C60C0"/>
    <w:rsid w:val="008D1340"/>
    <w:rsid w:val="008D5ABC"/>
    <w:rsid w:val="008D5DBD"/>
    <w:rsid w:val="008E530D"/>
    <w:rsid w:val="008E5DC4"/>
    <w:rsid w:val="008E6C9E"/>
    <w:rsid w:val="008F0AE8"/>
    <w:rsid w:val="008F1DB4"/>
    <w:rsid w:val="008F4975"/>
    <w:rsid w:val="009035F5"/>
    <w:rsid w:val="009057F5"/>
    <w:rsid w:val="00906661"/>
    <w:rsid w:val="00907185"/>
    <w:rsid w:val="00915292"/>
    <w:rsid w:val="00917C01"/>
    <w:rsid w:val="0092075F"/>
    <w:rsid w:val="00920815"/>
    <w:rsid w:val="009231F9"/>
    <w:rsid w:val="009255C3"/>
    <w:rsid w:val="009310B4"/>
    <w:rsid w:val="00931F91"/>
    <w:rsid w:val="00934B43"/>
    <w:rsid w:val="0093785B"/>
    <w:rsid w:val="009400E6"/>
    <w:rsid w:val="009433C7"/>
    <w:rsid w:val="00943F05"/>
    <w:rsid w:val="009441B5"/>
    <w:rsid w:val="009460D6"/>
    <w:rsid w:val="009466D3"/>
    <w:rsid w:val="00950562"/>
    <w:rsid w:val="00950BDD"/>
    <w:rsid w:val="009533CE"/>
    <w:rsid w:val="00955A4D"/>
    <w:rsid w:val="009560D5"/>
    <w:rsid w:val="00957B8B"/>
    <w:rsid w:val="00961C90"/>
    <w:rsid w:val="00962026"/>
    <w:rsid w:val="009626F5"/>
    <w:rsid w:val="00962D13"/>
    <w:rsid w:val="009633DE"/>
    <w:rsid w:val="009643AD"/>
    <w:rsid w:val="00964743"/>
    <w:rsid w:val="00966375"/>
    <w:rsid w:val="009679DB"/>
    <w:rsid w:val="00970365"/>
    <w:rsid w:val="00970423"/>
    <w:rsid w:val="00973030"/>
    <w:rsid w:val="00974B21"/>
    <w:rsid w:val="00985A56"/>
    <w:rsid w:val="0098659F"/>
    <w:rsid w:val="00986B45"/>
    <w:rsid w:val="009905E3"/>
    <w:rsid w:val="009906D7"/>
    <w:rsid w:val="0099164E"/>
    <w:rsid w:val="00991C7D"/>
    <w:rsid w:val="009923D3"/>
    <w:rsid w:val="0099248D"/>
    <w:rsid w:val="00995B0E"/>
    <w:rsid w:val="00996475"/>
    <w:rsid w:val="009A185B"/>
    <w:rsid w:val="009A1D8A"/>
    <w:rsid w:val="009A56C8"/>
    <w:rsid w:val="009A7725"/>
    <w:rsid w:val="009B075A"/>
    <w:rsid w:val="009B1651"/>
    <w:rsid w:val="009B5393"/>
    <w:rsid w:val="009B647B"/>
    <w:rsid w:val="009C16CE"/>
    <w:rsid w:val="009C306E"/>
    <w:rsid w:val="009C50C8"/>
    <w:rsid w:val="009C5F77"/>
    <w:rsid w:val="009C7989"/>
    <w:rsid w:val="009D301B"/>
    <w:rsid w:val="009D59CA"/>
    <w:rsid w:val="009D6DCA"/>
    <w:rsid w:val="009E311C"/>
    <w:rsid w:val="009E3DAD"/>
    <w:rsid w:val="009E78C7"/>
    <w:rsid w:val="009F00C9"/>
    <w:rsid w:val="009F172D"/>
    <w:rsid w:val="009F5005"/>
    <w:rsid w:val="009F76B9"/>
    <w:rsid w:val="00A014F3"/>
    <w:rsid w:val="00A046BC"/>
    <w:rsid w:val="00A04F52"/>
    <w:rsid w:val="00A052D8"/>
    <w:rsid w:val="00A14173"/>
    <w:rsid w:val="00A219AE"/>
    <w:rsid w:val="00A21CD8"/>
    <w:rsid w:val="00A221E0"/>
    <w:rsid w:val="00A2267C"/>
    <w:rsid w:val="00A230B4"/>
    <w:rsid w:val="00A23846"/>
    <w:rsid w:val="00A2392A"/>
    <w:rsid w:val="00A2418C"/>
    <w:rsid w:val="00A250FA"/>
    <w:rsid w:val="00A26A04"/>
    <w:rsid w:val="00A333E1"/>
    <w:rsid w:val="00A34936"/>
    <w:rsid w:val="00A42316"/>
    <w:rsid w:val="00A42508"/>
    <w:rsid w:val="00A43251"/>
    <w:rsid w:val="00A4408A"/>
    <w:rsid w:val="00A52209"/>
    <w:rsid w:val="00A53EC5"/>
    <w:rsid w:val="00A54C18"/>
    <w:rsid w:val="00A55C45"/>
    <w:rsid w:val="00A55D69"/>
    <w:rsid w:val="00A56A2F"/>
    <w:rsid w:val="00A57698"/>
    <w:rsid w:val="00A61A49"/>
    <w:rsid w:val="00A6383B"/>
    <w:rsid w:val="00A64FC6"/>
    <w:rsid w:val="00A7442A"/>
    <w:rsid w:val="00A76708"/>
    <w:rsid w:val="00A76888"/>
    <w:rsid w:val="00A8195F"/>
    <w:rsid w:val="00A85EBB"/>
    <w:rsid w:val="00A862DC"/>
    <w:rsid w:val="00A910E8"/>
    <w:rsid w:val="00A92B80"/>
    <w:rsid w:val="00A93C29"/>
    <w:rsid w:val="00A95273"/>
    <w:rsid w:val="00A9637A"/>
    <w:rsid w:val="00AA3598"/>
    <w:rsid w:val="00AA4A0D"/>
    <w:rsid w:val="00AB1A66"/>
    <w:rsid w:val="00AB6E0F"/>
    <w:rsid w:val="00AB78E1"/>
    <w:rsid w:val="00AC064A"/>
    <w:rsid w:val="00AC072C"/>
    <w:rsid w:val="00AC3199"/>
    <w:rsid w:val="00AC410C"/>
    <w:rsid w:val="00AC4C67"/>
    <w:rsid w:val="00AC5D5E"/>
    <w:rsid w:val="00AC76B3"/>
    <w:rsid w:val="00AD0EA0"/>
    <w:rsid w:val="00AE03F5"/>
    <w:rsid w:val="00AE2587"/>
    <w:rsid w:val="00AE2BF3"/>
    <w:rsid w:val="00AE4657"/>
    <w:rsid w:val="00AE5599"/>
    <w:rsid w:val="00AE6320"/>
    <w:rsid w:val="00AF4342"/>
    <w:rsid w:val="00AF6CCE"/>
    <w:rsid w:val="00AF71FC"/>
    <w:rsid w:val="00B07782"/>
    <w:rsid w:val="00B163E3"/>
    <w:rsid w:val="00B1650D"/>
    <w:rsid w:val="00B2053F"/>
    <w:rsid w:val="00B234DA"/>
    <w:rsid w:val="00B3113B"/>
    <w:rsid w:val="00B33D61"/>
    <w:rsid w:val="00B35BF2"/>
    <w:rsid w:val="00B36A2E"/>
    <w:rsid w:val="00B43EEB"/>
    <w:rsid w:val="00B462C5"/>
    <w:rsid w:val="00B5103D"/>
    <w:rsid w:val="00B511B4"/>
    <w:rsid w:val="00B512B6"/>
    <w:rsid w:val="00B51EEF"/>
    <w:rsid w:val="00B52840"/>
    <w:rsid w:val="00B54B69"/>
    <w:rsid w:val="00B54FB5"/>
    <w:rsid w:val="00B6023A"/>
    <w:rsid w:val="00B6186E"/>
    <w:rsid w:val="00B61ED5"/>
    <w:rsid w:val="00B62AED"/>
    <w:rsid w:val="00B6491E"/>
    <w:rsid w:val="00B673ED"/>
    <w:rsid w:val="00B70806"/>
    <w:rsid w:val="00B73230"/>
    <w:rsid w:val="00B75608"/>
    <w:rsid w:val="00B81FF6"/>
    <w:rsid w:val="00B862C1"/>
    <w:rsid w:val="00B86F5D"/>
    <w:rsid w:val="00B93991"/>
    <w:rsid w:val="00B93F8D"/>
    <w:rsid w:val="00B9574F"/>
    <w:rsid w:val="00BA18FD"/>
    <w:rsid w:val="00BA4657"/>
    <w:rsid w:val="00BA770F"/>
    <w:rsid w:val="00BA7A0D"/>
    <w:rsid w:val="00BB0567"/>
    <w:rsid w:val="00BB0CFE"/>
    <w:rsid w:val="00BB51DB"/>
    <w:rsid w:val="00BC1BDA"/>
    <w:rsid w:val="00BC3009"/>
    <w:rsid w:val="00BC3A85"/>
    <w:rsid w:val="00BC60F7"/>
    <w:rsid w:val="00BC7DF4"/>
    <w:rsid w:val="00BC7F61"/>
    <w:rsid w:val="00BD1055"/>
    <w:rsid w:val="00BD15FF"/>
    <w:rsid w:val="00BD2791"/>
    <w:rsid w:val="00BD2AFA"/>
    <w:rsid w:val="00BD331A"/>
    <w:rsid w:val="00BD6B8E"/>
    <w:rsid w:val="00BD706E"/>
    <w:rsid w:val="00BD7EE6"/>
    <w:rsid w:val="00BE0FE1"/>
    <w:rsid w:val="00BE1818"/>
    <w:rsid w:val="00BE4236"/>
    <w:rsid w:val="00BE5DEC"/>
    <w:rsid w:val="00BE5E29"/>
    <w:rsid w:val="00BF091E"/>
    <w:rsid w:val="00BF31A9"/>
    <w:rsid w:val="00BF3EC9"/>
    <w:rsid w:val="00BF58B0"/>
    <w:rsid w:val="00BF7394"/>
    <w:rsid w:val="00BF7816"/>
    <w:rsid w:val="00C01C5D"/>
    <w:rsid w:val="00C03C9B"/>
    <w:rsid w:val="00C0546F"/>
    <w:rsid w:val="00C1322F"/>
    <w:rsid w:val="00C1487E"/>
    <w:rsid w:val="00C17B65"/>
    <w:rsid w:val="00C20476"/>
    <w:rsid w:val="00C22251"/>
    <w:rsid w:val="00C24434"/>
    <w:rsid w:val="00C24C81"/>
    <w:rsid w:val="00C24FF7"/>
    <w:rsid w:val="00C260F1"/>
    <w:rsid w:val="00C2700C"/>
    <w:rsid w:val="00C275C1"/>
    <w:rsid w:val="00C31043"/>
    <w:rsid w:val="00C33918"/>
    <w:rsid w:val="00C34904"/>
    <w:rsid w:val="00C364DD"/>
    <w:rsid w:val="00C36EA9"/>
    <w:rsid w:val="00C3722B"/>
    <w:rsid w:val="00C44E99"/>
    <w:rsid w:val="00C47BBF"/>
    <w:rsid w:val="00C54A8E"/>
    <w:rsid w:val="00C560CC"/>
    <w:rsid w:val="00C56CB6"/>
    <w:rsid w:val="00C57889"/>
    <w:rsid w:val="00C60B19"/>
    <w:rsid w:val="00C6124C"/>
    <w:rsid w:val="00C642F3"/>
    <w:rsid w:val="00C666E3"/>
    <w:rsid w:val="00C708CA"/>
    <w:rsid w:val="00C71BF7"/>
    <w:rsid w:val="00C71D11"/>
    <w:rsid w:val="00C71FAE"/>
    <w:rsid w:val="00C73200"/>
    <w:rsid w:val="00C76F42"/>
    <w:rsid w:val="00C777EE"/>
    <w:rsid w:val="00C77A2C"/>
    <w:rsid w:val="00C77A38"/>
    <w:rsid w:val="00C80364"/>
    <w:rsid w:val="00C80E30"/>
    <w:rsid w:val="00C812D1"/>
    <w:rsid w:val="00C94E5A"/>
    <w:rsid w:val="00C966F6"/>
    <w:rsid w:val="00C96A15"/>
    <w:rsid w:val="00C96AE2"/>
    <w:rsid w:val="00C97AC7"/>
    <w:rsid w:val="00CA3FA0"/>
    <w:rsid w:val="00CB0A33"/>
    <w:rsid w:val="00CB5681"/>
    <w:rsid w:val="00CB6C98"/>
    <w:rsid w:val="00CB749B"/>
    <w:rsid w:val="00CB7D26"/>
    <w:rsid w:val="00CC0D02"/>
    <w:rsid w:val="00CC5E17"/>
    <w:rsid w:val="00CD17E2"/>
    <w:rsid w:val="00CE0123"/>
    <w:rsid w:val="00CE03CE"/>
    <w:rsid w:val="00CE1A03"/>
    <w:rsid w:val="00CE2260"/>
    <w:rsid w:val="00CF3A56"/>
    <w:rsid w:val="00CF44B7"/>
    <w:rsid w:val="00CF71A8"/>
    <w:rsid w:val="00D01BD6"/>
    <w:rsid w:val="00D02C46"/>
    <w:rsid w:val="00D111E9"/>
    <w:rsid w:val="00D12711"/>
    <w:rsid w:val="00D20FA0"/>
    <w:rsid w:val="00D302E6"/>
    <w:rsid w:val="00D30ECF"/>
    <w:rsid w:val="00D416CD"/>
    <w:rsid w:val="00D426DC"/>
    <w:rsid w:val="00D4272C"/>
    <w:rsid w:val="00D440A9"/>
    <w:rsid w:val="00D465FA"/>
    <w:rsid w:val="00D50289"/>
    <w:rsid w:val="00D507E8"/>
    <w:rsid w:val="00D5449B"/>
    <w:rsid w:val="00D5724F"/>
    <w:rsid w:val="00D577A9"/>
    <w:rsid w:val="00D57AC7"/>
    <w:rsid w:val="00D6058A"/>
    <w:rsid w:val="00D60F11"/>
    <w:rsid w:val="00D61560"/>
    <w:rsid w:val="00D62DB6"/>
    <w:rsid w:val="00D637BC"/>
    <w:rsid w:val="00D74959"/>
    <w:rsid w:val="00D75B91"/>
    <w:rsid w:val="00D7653A"/>
    <w:rsid w:val="00D76930"/>
    <w:rsid w:val="00D80474"/>
    <w:rsid w:val="00D81E86"/>
    <w:rsid w:val="00D8203B"/>
    <w:rsid w:val="00D83F56"/>
    <w:rsid w:val="00D904EF"/>
    <w:rsid w:val="00D9092F"/>
    <w:rsid w:val="00D90AF0"/>
    <w:rsid w:val="00D90DD5"/>
    <w:rsid w:val="00D9510C"/>
    <w:rsid w:val="00D95B5B"/>
    <w:rsid w:val="00D96C10"/>
    <w:rsid w:val="00D97A14"/>
    <w:rsid w:val="00DA2638"/>
    <w:rsid w:val="00DA2963"/>
    <w:rsid w:val="00DA4EB3"/>
    <w:rsid w:val="00DB0CF1"/>
    <w:rsid w:val="00DB1F5C"/>
    <w:rsid w:val="00DB36D9"/>
    <w:rsid w:val="00DC1237"/>
    <w:rsid w:val="00DC4549"/>
    <w:rsid w:val="00DC5366"/>
    <w:rsid w:val="00DC6096"/>
    <w:rsid w:val="00DC6B45"/>
    <w:rsid w:val="00DD2DE1"/>
    <w:rsid w:val="00DE031A"/>
    <w:rsid w:val="00DE12AF"/>
    <w:rsid w:val="00DE38D4"/>
    <w:rsid w:val="00DE3A50"/>
    <w:rsid w:val="00DE3C79"/>
    <w:rsid w:val="00DE5F60"/>
    <w:rsid w:val="00DE7179"/>
    <w:rsid w:val="00DF530E"/>
    <w:rsid w:val="00DF5B5B"/>
    <w:rsid w:val="00E048D6"/>
    <w:rsid w:val="00E10661"/>
    <w:rsid w:val="00E11B2C"/>
    <w:rsid w:val="00E129AE"/>
    <w:rsid w:val="00E16C2C"/>
    <w:rsid w:val="00E20B0C"/>
    <w:rsid w:val="00E21D32"/>
    <w:rsid w:val="00E34F49"/>
    <w:rsid w:val="00E362E4"/>
    <w:rsid w:val="00E41226"/>
    <w:rsid w:val="00E41A26"/>
    <w:rsid w:val="00E42317"/>
    <w:rsid w:val="00E43EDE"/>
    <w:rsid w:val="00E46500"/>
    <w:rsid w:val="00E5060D"/>
    <w:rsid w:val="00E514A0"/>
    <w:rsid w:val="00E52726"/>
    <w:rsid w:val="00E54F17"/>
    <w:rsid w:val="00E60363"/>
    <w:rsid w:val="00E64231"/>
    <w:rsid w:val="00E652C5"/>
    <w:rsid w:val="00E65D28"/>
    <w:rsid w:val="00E66D31"/>
    <w:rsid w:val="00E67EC3"/>
    <w:rsid w:val="00E7108C"/>
    <w:rsid w:val="00E71DA3"/>
    <w:rsid w:val="00E72420"/>
    <w:rsid w:val="00E7245E"/>
    <w:rsid w:val="00E770BA"/>
    <w:rsid w:val="00E82069"/>
    <w:rsid w:val="00E82994"/>
    <w:rsid w:val="00E82C56"/>
    <w:rsid w:val="00E83CE4"/>
    <w:rsid w:val="00E84D4C"/>
    <w:rsid w:val="00E85A88"/>
    <w:rsid w:val="00E85FAF"/>
    <w:rsid w:val="00E86542"/>
    <w:rsid w:val="00E9068F"/>
    <w:rsid w:val="00E93DEF"/>
    <w:rsid w:val="00E9527E"/>
    <w:rsid w:val="00E97853"/>
    <w:rsid w:val="00EA25B8"/>
    <w:rsid w:val="00EA317C"/>
    <w:rsid w:val="00EA418C"/>
    <w:rsid w:val="00EA71CB"/>
    <w:rsid w:val="00EB1DE5"/>
    <w:rsid w:val="00EB370E"/>
    <w:rsid w:val="00EB380F"/>
    <w:rsid w:val="00EB5A9C"/>
    <w:rsid w:val="00EC0D79"/>
    <w:rsid w:val="00EC16E7"/>
    <w:rsid w:val="00EC3220"/>
    <w:rsid w:val="00EC4334"/>
    <w:rsid w:val="00EC4378"/>
    <w:rsid w:val="00EC61A0"/>
    <w:rsid w:val="00EC78B8"/>
    <w:rsid w:val="00ED150A"/>
    <w:rsid w:val="00ED181C"/>
    <w:rsid w:val="00ED1ADD"/>
    <w:rsid w:val="00ED2775"/>
    <w:rsid w:val="00ED3C85"/>
    <w:rsid w:val="00ED5792"/>
    <w:rsid w:val="00ED6F95"/>
    <w:rsid w:val="00EE18C9"/>
    <w:rsid w:val="00EE21B2"/>
    <w:rsid w:val="00EF1702"/>
    <w:rsid w:val="00F00849"/>
    <w:rsid w:val="00F03305"/>
    <w:rsid w:val="00F03642"/>
    <w:rsid w:val="00F036CA"/>
    <w:rsid w:val="00F0472C"/>
    <w:rsid w:val="00F05056"/>
    <w:rsid w:val="00F075A4"/>
    <w:rsid w:val="00F07CEB"/>
    <w:rsid w:val="00F1246B"/>
    <w:rsid w:val="00F1392E"/>
    <w:rsid w:val="00F14192"/>
    <w:rsid w:val="00F143FD"/>
    <w:rsid w:val="00F15BB7"/>
    <w:rsid w:val="00F201B0"/>
    <w:rsid w:val="00F228BE"/>
    <w:rsid w:val="00F230E6"/>
    <w:rsid w:val="00F23E45"/>
    <w:rsid w:val="00F27DFE"/>
    <w:rsid w:val="00F30B33"/>
    <w:rsid w:val="00F33A71"/>
    <w:rsid w:val="00F34438"/>
    <w:rsid w:val="00F345A1"/>
    <w:rsid w:val="00F348E6"/>
    <w:rsid w:val="00F3762C"/>
    <w:rsid w:val="00F41A28"/>
    <w:rsid w:val="00F42EFB"/>
    <w:rsid w:val="00F446E4"/>
    <w:rsid w:val="00F44E28"/>
    <w:rsid w:val="00F4536D"/>
    <w:rsid w:val="00F50E07"/>
    <w:rsid w:val="00F53B7F"/>
    <w:rsid w:val="00F55879"/>
    <w:rsid w:val="00F575F1"/>
    <w:rsid w:val="00F66DF5"/>
    <w:rsid w:val="00F70BBB"/>
    <w:rsid w:val="00F71EA4"/>
    <w:rsid w:val="00F82A72"/>
    <w:rsid w:val="00F838E2"/>
    <w:rsid w:val="00F85C12"/>
    <w:rsid w:val="00F90BB4"/>
    <w:rsid w:val="00F93281"/>
    <w:rsid w:val="00FA70C3"/>
    <w:rsid w:val="00FA7209"/>
    <w:rsid w:val="00FA7567"/>
    <w:rsid w:val="00FB187D"/>
    <w:rsid w:val="00FB344B"/>
    <w:rsid w:val="00FB3C52"/>
    <w:rsid w:val="00FB4BAB"/>
    <w:rsid w:val="00FB7BD7"/>
    <w:rsid w:val="00FC2754"/>
    <w:rsid w:val="00FC3EC0"/>
    <w:rsid w:val="00FC5CB4"/>
    <w:rsid w:val="00FC5DFF"/>
    <w:rsid w:val="00FC65ED"/>
    <w:rsid w:val="00FC7CD4"/>
    <w:rsid w:val="00FD2F0E"/>
    <w:rsid w:val="00FD66AC"/>
    <w:rsid w:val="00FE281F"/>
    <w:rsid w:val="00FF0683"/>
    <w:rsid w:val="00FF45E3"/>
    <w:rsid w:val="00FF486A"/>
    <w:rsid w:val="00FF6244"/>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C01C5D"/>
    <w:rPr>
      <w:color w:val="605E5C"/>
      <w:shd w:val="clear" w:color="auto" w:fill="E1DFDD"/>
    </w:rPr>
  </w:style>
  <w:style w:type="character" w:customStyle="1" w:styleId="NichtaufgelsteErwhnung1">
    <w:name w:val="Nicht aufgelöste Erwähnung1"/>
    <w:basedOn w:val="Fuentedeprrafopredeter"/>
    <w:uiPriority w:val="99"/>
    <w:semiHidden/>
    <w:unhideWhenUsed/>
    <w:rsid w:val="005C5D23"/>
    <w:rPr>
      <w:color w:val="605E5C"/>
      <w:shd w:val="clear" w:color="auto" w:fill="E1DFDD"/>
    </w:rPr>
  </w:style>
  <w:style w:type="paragraph" w:styleId="Textonotapie">
    <w:name w:val="footnote text"/>
    <w:basedOn w:val="Normal"/>
    <w:link w:val="TextonotapieCar"/>
    <w:uiPriority w:val="99"/>
    <w:semiHidden/>
    <w:unhideWhenUsed/>
    <w:rsid w:val="00AF71FC"/>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AF71FC"/>
    <w:rPr>
      <w:sz w:val="20"/>
      <w:szCs w:val="20"/>
      <w:lang w:val="en-US"/>
    </w:rPr>
  </w:style>
  <w:style w:type="character" w:styleId="Refdenotaalpie">
    <w:name w:val="footnote reference"/>
    <w:basedOn w:val="Fuentedeprrafopredeter"/>
    <w:uiPriority w:val="99"/>
    <w:semiHidden/>
    <w:unhideWhenUsed/>
    <w:rsid w:val="00AF71FC"/>
    <w:rPr>
      <w:vertAlign w:val="superscript"/>
    </w:rPr>
  </w:style>
  <w:style w:type="paragraph" w:styleId="Textonotaalfinal">
    <w:name w:val="endnote text"/>
    <w:basedOn w:val="Normal"/>
    <w:link w:val="TextonotaalfinalCar"/>
    <w:uiPriority w:val="99"/>
    <w:semiHidden/>
    <w:unhideWhenUsed/>
    <w:rsid w:val="00AF71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F71FC"/>
    <w:rPr>
      <w:sz w:val="20"/>
      <w:szCs w:val="20"/>
    </w:rPr>
  </w:style>
  <w:style w:type="character" w:styleId="Refdenotaalfinal">
    <w:name w:val="endnote reference"/>
    <w:basedOn w:val="Fuentedeprrafopredeter"/>
    <w:uiPriority w:val="99"/>
    <w:semiHidden/>
    <w:unhideWhenUsed/>
    <w:rsid w:val="00AF71FC"/>
    <w:rPr>
      <w:vertAlign w:val="superscript"/>
    </w:rPr>
  </w:style>
  <w:style w:type="paragraph" w:styleId="NormalWeb">
    <w:name w:val="Normal (Web)"/>
    <w:basedOn w:val="Normal"/>
    <w:uiPriority w:val="99"/>
    <w:unhideWhenUsed/>
    <w:rsid w:val="00626139"/>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Mencinsinresolver2">
    <w:name w:val="Mención sin resolver2"/>
    <w:basedOn w:val="Fuentedeprrafopredeter"/>
    <w:uiPriority w:val="99"/>
    <w:semiHidden/>
    <w:unhideWhenUsed/>
    <w:rsid w:val="00710B83"/>
    <w:rPr>
      <w:color w:val="605E5C"/>
      <w:shd w:val="clear" w:color="auto" w:fill="E1DFDD"/>
    </w:rPr>
  </w:style>
  <w:style w:type="character" w:customStyle="1" w:styleId="cf01">
    <w:name w:val="cf01"/>
    <w:basedOn w:val="Fuentedeprrafopredeter"/>
    <w:rsid w:val="009906D7"/>
    <w:rPr>
      <w:rFonts w:ascii="Segoe UI" w:hAnsi="Segoe UI" w:cs="Segoe UI" w:hint="default"/>
      <w:sz w:val="18"/>
      <w:szCs w:val="18"/>
    </w:rPr>
  </w:style>
  <w:style w:type="table" w:styleId="Tablaconcuadrculaclara">
    <w:name w:val="Grid Table Light"/>
    <w:basedOn w:val="Tablanormal"/>
    <w:uiPriority w:val="40"/>
    <w:rsid w:val="00862F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sum-journal-citation">
    <w:name w:val="docsum-journal-citation"/>
    <w:basedOn w:val="Fuentedeprrafopredeter"/>
    <w:rsid w:val="00C31043"/>
  </w:style>
  <w:style w:type="table" w:styleId="Tablanormal3">
    <w:name w:val="Plain Table 3"/>
    <w:basedOn w:val="Tablanormal"/>
    <w:uiPriority w:val="43"/>
    <w:rsid w:val="007A3ED1"/>
    <w:pPr>
      <w:spacing w:after="0" w:line="240" w:lineRule="auto"/>
    </w:pPr>
    <w:rPr>
      <w:lang w:val="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sinformato">
    <w:name w:val="Plain Text"/>
    <w:basedOn w:val="Normal"/>
    <w:link w:val="TextosinformatoCar"/>
    <w:uiPriority w:val="99"/>
    <w:unhideWhenUsed/>
    <w:rsid w:val="00AE2BF3"/>
    <w:pPr>
      <w:spacing w:after="0" w:line="240" w:lineRule="auto"/>
    </w:pPr>
    <w:rPr>
      <w:rFonts w:ascii="Calibri" w:hAnsi="Calibri"/>
      <w:szCs w:val="21"/>
      <w:lang w:val="de-DE"/>
    </w:rPr>
  </w:style>
  <w:style w:type="character" w:customStyle="1" w:styleId="TextosinformatoCar">
    <w:name w:val="Texto sin formato Car"/>
    <w:basedOn w:val="Fuentedeprrafopredeter"/>
    <w:link w:val="Textosinformato"/>
    <w:uiPriority w:val="99"/>
    <w:rsid w:val="00AE2BF3"/>
    <w:rPr>
      <w:rFonts w:ascii="Calibri" w:hAnsi="Calibri"/>
      <w:szCs w:val="21"/>
      <w:lang w:val="de-DE"/>
    </w:rPr>
  </w:style>
  <w:style w:type="character" w:customStyle="1" w:styleId="html-italic">
    <w:name w:val="html-italic"/>
    <w:basedOn w:val="Fuentedeprrafopredeter"/>
    <w:rsid w:val="0003014B"/>
  </w:style>
  <w:style w:type="paragraph" w:customStyle="1" w:styleId="Default">
    <w:name w:val="Default"/>
    <w:rsid w:val="008C131D"/>
    <w:pPr>
      <w:autoSpaceDE w:val="0"/>
      <w:autoSpaceDN w:val="0"/>
      <w:adjustRightInd w:val="0"/>
      <w:spacing w:after="0" w:line="240" w:lineRule="auto"/>
    </w:pPr>
    <w:rPr>
      <w:rFonts w:ascii="Calibri" w:hAnsi="Calibri" w:cs="Calibri"/>
      <w:color w:val="000000"/>
      <w:sz w:val="24"/>
      <w:szCs w:val="24"/>
      <w:lang w:val="es-ES"/>
    </w:rPr>
  </w:style>
  <w:style w:type="paragraph" w:customStyle="1" w:styleId="IndexofFigures">
    <w:name w:val="Index of Figures"/>
    <w:basedOn w:val="Normal"/>
    <w:link w:val="IndexofFiguresCar"/>
    <w:uiPriority w:val="1"/>
    <w:qFormat/>
    <w:rsid w:val="0044138F"/>
    <w:pPr>
      <w:spacing w:after="120"/>
      <w:contextualSpacing/>
      <w:jc w:val="both"/>
    </w:pPr>
    <w:rPr>
      <w:rFonts w:ascii="Calibri" w:eastAsia="Times New Roman" w:hAnsi="Calibri" w:cs="Calibri"/>
      <w:b/>
      <w:bCs/>
      <w:sz w:val="18"/>
      <w:szCs w:val="18"/>
      <w:lang w:val="en-GB" w:eastAsia="en-GB"/>
    </w:rPr>
  </w:style>
  <w:style w:type="character" w:customStyle="1" w:styleId="IndexofFiguresCar">
    <w:name w:val="Index of Figures Car"/>
    <w:basedOn w:val="Fuentedeprrafopredeter"/>
    <w:link w:val="IndexofFigures"/>
    <w:uiPriority w:val="1"/>
    <w:rsid w:val="0044138F"/>
    <w:rPr>
      <w:rFonts w:ascii="Calibri" w:eastAsia="Times New Roman" w:hAnsi="Calibri" w:cs="Calibri"/>
      <w:b/>
      <w:bCs/>
      <w:sz w:val="18"/>
      <w:szCs w:val="18"/>
      <w:lang w:val="en-GB" w:eastAsia="en-GB"/>
    </w:rPr>
  </w:style>
  <w:style w:type="paragraph" w:customStyle="1" w:styleId="TableOfContentText">
    <w:name w:val="TableOfContentText"/>
    <w:basedOn w:val="Normal"/>
    <w:rsid w:val="0046038D"/>
    <w:pPr>
      <w:spacing w:before="120" w:after="0" w:line="225" w:lineRule="atLeast"/>
    </w:pPr>
    <w:rPr>
      <w:rFonts w:ascii="Arial" w:eastAsia="MS Mincho" w:hAnsi="Arial" w:cs="Times New Roman"/>
      <w:color w:val="000000"/>
      <w:sz w:val="17"/>
      <w:szCs w:val="20"/>
      <w:lang w:val="en-GB" w:eastAsia="ja-JP"/>
    </w:rPr>
  </w:style>
  <w:style w:type="paragraph" w:customStyle="1" w:styleId="MDPI51figurecaption">
    <w:name w:val="MDPI_5.1_figure_caption"/>
    <w:qFormat/>
    <w:rsid w:val="007C4E29"/>
    <w:pPr>
      <w:suppressAutoHyphens/>
      <w:snapToGrid w:val="0"/>
      <w:spacing w:before="120" w:after="240" w:line="228" w:lineRule="auto"/>
      <w:ind w:left="2608"/>
    </w:pPr>
    <w:rPr>
      <w:rFonts w:ascii="Palatino Linotype" w:eastAsia="Times New Roman" w:hAnsi="Palatino Linotype" w:cs="Palatino Linotype"/>
      <w:iCs/>
      <w:color w:val="000000"/>
      <w:sz w:val="18"/>
      <w:lang w:val="en-US" w:eastAsia="de-DE" w:bidi="en-US"/>
    </w:rPr>
  </w:style>
  <w:style w:type="paragraph" w:customStyle="1" w:styleId="MDPI52figure">
    <w:name w:val="MDPI_5.2_figure"/>
    <w:qFormat/>
    <w:rsid w:val="007C4E29"/>
    <w:pPr>
      <w:suppressAutoHyphens/>
      <w:snapToGrid w:val="0"/>
      <w:spacing w:before="240" w:after="120" w:line="240" w:lineRule="auto"/>
      <w:jc w:val="center"/>
    </w:pPr>
    <w:rPr>
      <w:rFonts w:ascii="Palatino Linotype" w:eastAsia="Times New Roman" w:hAnsi="Palatino Linotype" w:cs="Palatino Linotype"/>
      <w:iCs/>
      <w:color w:val="000000"/>
      <w:sz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4675">
      <w:bodyDiv w:val="1"/>
      <w:marLeft w:val="0"/>
      <w:marRight w:val="0"/>
      <w:marTop w:val="0"/>
      <w:marBottom w:val="0"/>
      <w:divBdr>
        <w:top w:val="none" w:sz="0" w:space="0" w:color="auto"/>
        <w:left w:val="none" w:sz="0" w:space="0" w:color="auto"/>
        <w:bottom w:val="none" w:sz="0" w:space="0" w:color="auto"/>
        <w:right w:val="none" w:sz="0" w:space="0" w:color="auto"/>
      </w:divBdr>
    </w:div>
    <w:div w:id="82798503">
      <w:bodyDiv w:val="1"/>
      <w:marLeft w:val="0"/>
      <w:marRight w:val="0"/>
      <w:marTop w:val="0"/>
      <w:marBottom w:val="0"/>
      <w:divBdr>
        <w:top w:val="none" w:sz="0" w:space="0" w:color="auto"/>
        <w:left w:val="none" w:sz="0" w:space="0" w:color="auto"/>
        <w:bottom w:val="none" w:sz="0" w:space="0" w:color="auto"/>
        <w:right w:val="none" w:sz="0" w:space="0" w:color="auto"/>
      </w:divBdr>
    </w:div>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139462949">
      <w:bodyDiv w:val="1"/>
      <w:marLeft w:val="0"/>
      <w:marRight w:val="0"/>
      <w:marTop w:val="0"/>
      <w:marBottom w:val="0"/>
      <w:divBdr>
        <w:top w:val="none" w:sz="0" w:space="0" w:color="auto"/>
        <w:left w:val="none" w:sz="0" w:space="0" w:color="auto"/>
        <w:bottom w:val="none" w:sz="0" w:space="0" w:color="auto"/>
        <w:right w:val="none" w:sz="0" w:space="0" w:color="auto"/>
      </w:divBdr>
    </w:div>
    <w:div w:id="159514993">
      <w:bodyDiv w:val="1"/>
      <w:marLeft w:val="0"/>
      <w:marRight w:val="0"/>
      <w:marTop w:val="0"/>
      <w:marBottom w:val="0"/>
      <w:divBdr>
        <w:top w:val="none" w:sz="0" w:space="0" w:color="auto"/>
        <w:left w:val="none" w:sz="0" w:space="0" w:color="auto"/>
        <w:bottom w:val="none" w:sz="0" w:space="0" w:color="auto"/>
        <w:right w:val="none" w:sz="0" w:space="0" w:color="auto"/>
      </w:divBdr>
    </w:div>
    <w:div w:id="218369236">
      <w:bodyDiv w:val="1"/>
      <w:marLeft w:val="0"/>
      <w:marRight w:val="0"/>
      <w:marTop w:val="0"/>
      <w:marBottom w:val="0"/>
      <w:divBdr>
        <w:top w:val="none" w:sz="0" w:space="0" w:color="auto"/>
        <w:left w:val="none" w:sz="0" w:space="0" w:color="auto"/>
        <w:bottom w:val="none" w:sz="0" w:space="0" w:color="auto"/>
        <w:right w:val="none" w:sz="0" w:space="0" w:color="auto"/>
      </w:divBdr>
    </w:div>
    <w:div w:id="290870302">
      <w:bodyDiv w:val="1"/>
      <w:marLeft w:val="0"/>
      <w:marRight w:val="0"/>
      <w:marTop w:val="0"/>
      <w:marBottom w:val="0"/>
      <w:divBdr>
        <w:top w:val="none" w:sz="0" w:space="0" w:color="auto"/>
        <w:left w:val="none" w:sz="0" w:space="0" w:color="auto"/>
        <w:bottom w:val="none" w:sz="0" w:space="0" w:color="auto"/>
        <w:right w:val="none" w:sz="0" w:space="0" w:color="auto"/>
      </w:divBdr>
    </w:div>
    <w:div w:id="298457941">
      <w:bodyDiv w:val="1"/>
      <w:marLeft w:val="0"/>
      <w:marRight w:val="0"/>
      <w:marTop w:val="0"/>
      <w:marBottom w:val="0"/>
      <w:divBdr>
        <w:top w:val="none" w:sz="0" w:space="0" w:color="auto"/>
        <w:left w:val="none" w:sz="0" w:space="0" w:color="auto"/>
        <w:bottom w:val="none" w:sz="0" w:space="0" w:color="auto"/>
        <w:right w:val="none" w:sz="0" w:space="0" w:color="auto"/>
      </w:divBdr>
    </w:div>
    <w:div w:id="328362837">
      <w:bodyDiv w:val="1"/>
      <w:marLeft w:val="0"/>
      <w:marRight w:val="0"/>
      <w:marTop w:val="0"/>
      <w:marBottom w:val="0"/>
      <w:divBdr>
        <w:top w:val="none" w:sz="0" w:space="0" w:color="auto"/>
        <w:left w:val="none" w:sz="0" w:space="0" w:color="auto"/>
        <w:bottom w:val="none" w:sz="0" w:space="0" w:color="auto"/>
        <w:right w:val="none" w:sz="0" w:space="0" w:color="auto"/>
      </w:divBdr>
      <w:divsChild>
        <w:div w:id="682980651">
          <w:marLeft w:val="1138"/>
          <w:marRight w:val="0"/>
          <w:marTop w:val="160"/>
          <w:marBottom w:val="0"/>
          <w:divBdr>
            <w:top w:val="none" w:sz="0" w:space="0" w:color="auto"/>
            <w:left w:val="none" w:sz="0" w:space="0" w:color="auto"/>
            <w:bottom w:val="none" w:sz="0" w:space="0" w:color="auto"/>
            <w:right w:val="none" w:sz="0" w:space="0" w:color="auto"/>
          </w:divBdr>
        </w:div>
      </w:divsChild>
    </w:div>
    <w:div w:id="372075307">
      <w:bodyDiv w:val="1"/>
      <w:marLeft w:val="0"/>
      <w:marRight w:val="0"/>
      <w:marTop w:val="0"/>
      <w:marBottom w:val="0"/>
      <w:divBdr>
        <w:top w:val="none" w:sz="0" w:space="0" w:color="auto"/>
        <w:left w:val="none" w:sz="0" w:space="0" w:color="auto"/>
        <w:bottom w:val="none" w:sz="0" w:space="0" w:color="auto"/>
        <w:right w:val="none" w:sz="0" w:space="0" w:color="auto"/>
      </w:divBdr>
    </w:div>
    <w:div w:id="416756741">
      <w:bodyDiv w:val="1"/>
      <w:marLeft w:val="0"/>
      <w:marRight w:val="0"/>
      <w:marTop w:val="0"/>
      <w:marBottom w:val="0"/>
      <w:divBdr>
        <w:top w:val="none" w:sz="0" w:space="0" w:color="auto"/>
        <w:left w:val="none" w:sz="0" w:space="0" w:color="auto"/>
        <w:bottom w:val="none" w:sz="0" w:space="0" w:color="auto"/>
        <w:right w:val="none" w:sz="0" w:space="0" w:color="auto"/>
      </w:divBdr>
    </w:div>
    <w:div w:id="418675740">
      <w:bodyDiv w:val="1"/>
      <w:marLeft w:val="0"/>
      <w:marRight w:val="0"/>
      <w:marTop w:val="0"/>
      <w:marBottom w:val="0"/>
      <w:divBdr>
        <w:top w:val="none" w:sz="0" w:space="0" w:color="auto"/>
        <w:left w:val="none" w:sz="0" w:space="0" w:color="auto"/>
        <w:bottom w:val="none" w:sz="0" w:space="0" w:color="auto"/>
        <w:right w:val="none" w:sz="0" w:space="0" w:color="auto"/>
      </w:divBdr>
    </w:div>
    <w:div w:id="461045967">
      <w:bodyDiv w:val="1"/>
      <w:marLeft w:val="0"/>
      <w:marRight w:val="0"/>
      <w:marTop w:val="0"/>
      <w:marBottom w:val="0"/>
      <w:divBdr>
        <w:top w:val="none" w:sz="0" w:space="0" w:color="auto"/>
        <w:left w:val="none" w:sz="0" w:space="0" w:color="auto"/>
        <w:bottom w:val="none" w:sz="0" w:space="0" w:color="auto"/>
        <w:right w:val="none" w:sz="0" w:space="0" w:color="auto"/>
      </w:divBdr>
    </w:div>
    <w:div w:id="507212620">
      <w:bodyDiv w:val="1"/>
      <w:marLeft w:val="0"/>
      <w:marRight w:val="0"/>
      <w:marTop w:val="0"/>
      <w:marBottom w:val="0"/>
      <w:divBdr>
        <w:top w:val="none" w:sz="0" w:space="0" w:color="auto"/>
        <w:left w:val="none" w:sz="0" w:space="0" w:color="auto"/>
        <w:bottom w:val="none" w:sz="0" w:space="0" w:color="auto"/>
        <w:right w:val="none" w:sz="0" w:space="0" w:color="auto"/>
      </w:divBdr>
    </w:div>
    <w:div w:id="545072730">
      <w:bodyDiv w:val="1"/>
      <w:marLeft w:val="0"/>
      <w:marRight w:val="0"/>
      <w:marTop w:val="0"/>
      <w:marBottom w:val="0"/>
      <w:divBdr>
        <w:top w:val="none" w:sz="0" w:space="0" w:color="auto"/>
        <w:left w:val="none" w:sz="0" w:space="0" w:color="auto"/>
        <w:bottom w:val="none" w:sz="0" w:space="0" w:color="auto"/>
        <w:right w:val="none" w:sz="0" w:space="0" w:color="auto"/>
      </w:divBdr>
    </w:div>
    <w:div w:id="550531337">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581721357">
      <w:bodyDiv w:val="1"/>
      <w:marLeft w:val="0"/>
      <w:marRight w:val="0"/>
      <w:marTop w:val="0"/>
      <w:marBottom w:val="0"/>
      <w:divBdr>
        <w:top w:val="none" w:sz="0" w:space="0" w:color="auto"/>
        <w:left w:val="none" w:sz="0" w:space="0" w:color="auto"/>
        <w:bottom w:val="none" w:sz="0" w:space="0" w:color="auto"/>
        <w:right w:val="none" w:sz="0" w:space="0" w:color="auto"/>
      </w:divBdr>
    </w:div>
    <w:div w:id="606035936">
      <w:bodyDiv w:val="1"/>
      <w:marLeft w:val="0"/>
      <w:marRight w:val="0"/>
      <w:marTop w:val="0"/>
      <w:marBottom w:val="0"/>
      <w:divBdr>
        <w:top w:val="none" w:sz="0" w:space="0" w:color="auto"/>
        <w:left w:val="none" w:sz="0" w:space="0" w:color="auto"/>
        <w:bottom w:val="none" w:sz="0" w:space="0" w:color="auto"/>
        <w:right w:val="none" w:sz="0" w:space="0" w:color="auto"/>
      </w:divBdr>
    </w:div>
    <w:div w:id="616183339">
      <w:bodyDiv w:val="1"/>
      <w:marLeft w:val="0"/>
      <w:marRight w:val="0"/>
      <w:marTop w:val="0"/>
      <w:marBottom w:val="0"/>
      <w:divBdr>
        <w:top w:val="none" w:sz="0" w:space="0" w:color="auto"/>
        <w:left w:val="none" w:sz="0" w:space="0" w:color="auto"/>
        <w:bottom w:val="none" w:sz="0" w:space="0" w:color="auto"/>
        <w:right w:val="none" w:sz="0" w:space="0" w:color="auto"/>
      </w:divBdr>
    </w:div>
    <w:div w:id="649557464">
      <w:bodyDiv w:val="1"/>
      <w:marLeft w:val="0"/>
      <w:marRight w:val="0"/>
      <w:marTop w:val="0"/>
      <w:marBottom w:val="0"/>
      <w:divBdr>
        <w:top w:val="none" w:sz="0" w:space="0" w:color="auto"/>
        <w:left w:val="none" w:sz="0" w:space="0" w:color="auto"/>
        <w:bottom w:val="none" w:sz="0" w:space="0" w:color="auto"/>
        <w:right w:val="none" w:sz="0" w:space="0" w:color="auto"/>
      </w:divBdr>
    </w:div>
    <w:div w:id="661155091">
      <w:bodyDiv w:val="1"/>
      <w:marLeft w:val="0"/>
      <w:marRight w:val="0"/>
      <w:marTop w:val="0"/>
      <w:marBottom w:val="0"/>
      <w:divBdr>
        <w:top w:val="none" w:sz="0" w:space="0" w:color="auto"/>
        <w:left w:val="none" w:sz="0" w:space="0" w:color="auto"/>
        <w:bottom w:val="none" w:sz="0" w:space="0" w:color="auto"/>
        <w:right w:val="none" w:sz="0" w:space="0" w:color="auto"/>
      </w:divBdr>
    </w:div>
    <w:div w:id="745809534">
      <w:bodyDiv w:val="1"/>
      <w:marLeft w:val="0"/>
      <w:marRight w:val="0"/>
      <w:marTop w:val="0"/>
      <w:marBottom w:val="0"/>
      <w:divBdr>
        <w:top w:val="none" w:sz="0" w:space="0" w:color="auto"/>
        <w:left w:val="none" w:sz="0" w:space="0" w:color="auto"/>
        <w:bottom w:val="none" w:sz="0" w:space="0" w:color="auto"/>
        <w:right w:val="none" w:sz="0" w:space="0" w:color="auto"/>
      </w:divBdr>
    </w:div>
    <w:div w:id="749347283">
      <w:bodyDiv w:val="1"/>
      <w:marLeft w:val="0"/>
      <w:marRight w:val="0"/>
      <w:marTop w:val="0"/>
      <w:marBottom w:val="0"/>
      <w:divBdr>
        <w:top w:val="none" w:sz="0" w:space="0" w:color="auto"/>
        <w:left w:val="none" w:sz="0" w:space="0" w:color="auto"/>
        <w:bottom w:val="none" w:sz="0" w:space="0" w:color="auto"/>
        <w:right w:val="none" w:sz="0" w:space="0" w:color="auto"/>
      </w:divBdr>
    </w:div>
    <w:div w:id="808863927">
      <w:bodyDiv w:val="1"/>
      <w:marLeft w:val="0"/>
      <w:marRight w:val="0"/>
      <w:marTop w:val="0"/>
      <w:marBottom w:val="0"/>
      <w:divBdr>
        <w:top w:val="none" w:sz="0" w:space="0" w:color="auto"/>
        <w:left w:val="none" w:sz="0" w:space="0" w:color="auto"/>
        <w:bottom w:val="none" w:sz="0" w:space="0" w:color="auto"/>
        <w:right w:val="none" w:sz="0" w:space="0" w:color="auto"/>
      </w:divBdr>
    </w:div>
    <w:div w:id="811143684">
      <w:bodyDiv w:val="1"/>
      <w:marLeft w:val="0"/>
      <w:marRight w:val="0"/>
      <w:marTop w:val="0"/>
      <w:marBottom w:val="0"/>
      <w:divBdr>
        <w:top w:val="none" w:sz="0" w:space="0" w:color="auto"/>
        <w:left w:val="none" w:sz="0" w:space="0" w:color="auto"/>
        <w:bottom w:val="none" w:sz="0" w:space="0" w:color="auto"/>
        <w:right w:val="none" w:sz="0" w:space="0" w:color="auto"/>
      </w:divBdr>
    </w:div>
    <w:div w:id="816990517">
      <w:bodyDiv w:val="1"/>
      <w:marLeft w:val="0"/>
      <w:marRight w:val="0"/>
      <w:marTop w:val="0"/>
      <w:marBottom w:val="0"/>
      <w:divBdr>
        <w:top w:val="none" w:sz="0" w:space="0" w:color="auto"/>
        <w:left w:val="none" w:sz="0" w:space="0" w:color="auto"/>
        <w:bottom w:val="none" w:sz="0" w:space="0" w:color="auto"/>
        <w:right w:val="none" w:sz="0" w:space="0" w:color="auto"/>
      </w:divBdr>
    </w:div>
    <w:div w:id="834758092">
      <w:bodyDiv w:val="1"/>
      <w:marLeft w:val="0"/>
      <w:marRight w:val="0"/>
      <w:marTop w:val="0"/>
      <w:marBottom w:val="0"/>
      <w:divBdr>
        <w:top w:val="none" w:sz="0" w:space="0" w:color="auto"/>
        <w:left w:val="none" w:sz="0" w:space="0" w:color="auto"/>
        <w:bottom w:val="none" w:sz="0" w:space="0" w:color="auto"/>
        <w:right w:val="none" w:sz="0" w:space="0" w:color="auto"/>
      </w:divBdr>
    </w:div>
    <w:div w:id="836195520">
      <w:bodyDiv w:val="1"/>
      <w:marLeft w:val="0"/>
      <w:marRight w:val="0"/>
      <w:marTop w:val="0"/>
      <w:marBottom w:val="0"/>
      <w:divBdr>
        <w:top w:val="none" w:sz="0" w:space="0" w:color="auto"/>
        <w:left w:val="none" w:sz="0" w:space="0" w:color="auto"/>
        <w:bottom w:val="none" w:sz="0" w:space="0" w:color="auto"/>
        <w:right w:val="none" w:sz="0" w:space="0" w:color="auto"/>
      </w:divBdr>
    </w:div>
    <w:div w:id="884874945">
      <w:bodyDiv w:val="1"/>
      <w:marLeft w:val="0"/>
      <w:marRight w:val="0"/>
      <w:marTop w:val="0"/>
      <w:marBottom w:val="0"/>
      <w:divBdr>
        <w:top w:val="none" w:sz="0" w:space="0" w:color="auto"/>
        <w:left w:val="none" w:sz="0" w:space="0" w:color="auto"/>
        <w:bottom w:val="none" w:sz="0" w:space="0" w:color="auto"/>
        <w:right w:val="none" w:sz="0" w:space="0" w:color="auto"/>
      </w:divBdr>
    </w:div>
    <w:div w:id="896403821">
      <w:bodyDiv w:val="1"/>
      <w:marLeft w:val="0"/>
      <w:marRight w:val="0"/>
      <w:marTop w:val="0"/>
      <w:marBottom w:val="0"/>
      <w:divBdr>
        <w:top w:val="none" w:sz="0" w:space="0" w:color="auto"/>
        <w:left w:val="none" w:sz="0" w:space="0" w:color="auto"/>
        <w:bottom w:val="none" w:sz="0" w:space="0" w:color="auto"/>
        <w:right w:val="none" w:sz="0" w:space="0" w:color="auto"/>
      </w:divBdr>
    </w:div>
    <w:div w:id="918753068">
      <w:bodyDiv w:val="1"/>
      <w:marLeft w:val="0"/>
      <w:marRight w:val="0"/>
      <w:marTop w:val="0"/>
      <w:marBottom w:val="0"/>
      <w:divBdr>
        <w:top w:val="none" w:sz="0" w:space="0" w:color="auto"/>
        <w:left w:val="none" w:sz="0" w:space="0" w:color="auto"/>
        <w:bottom w:val="none" w:sz="0" w:space="0" w:color="auto"/>
        <w:right w:val="none" w:sz="0" w:space="0" w:color="auto"/>
      </w:divBdr>
    </w:div>
    <w:div w:id="946351514">
      <w:bodyDiv w:val="1"/>
      <w:marLeft w:val="0"/>
      <w:marRight w:val="0"/>
      <w:marTop w:val="0"/>
      <w:marBottom w:val="0"/>
      <w:divBdr>
        <w:top w:val="none" w:sz="0" w:space="0" w:color="auto"/>
        <w:left w:val="none" w:sz="0" w:space="0" w:color="auto"/>
        <w:bottom w:val="none" w:sz="0" w:space="0" w:color="auto"/>
        <w:right w:val="none" w:sz="0" w:space="0" w:color="auto"/>
      </w:divBdr>
    </w:div>
    <w:div w:id="948469680">
      <w:bodyDiv w:val="1"/>
      <w:marLeft w:val="0"/>
      <w:marRight w:val="0"/>
      <w:marTop w:val="0"/>
      <w:marBottom w:val="0"/>
      <w:divBdr>
        <w:top w:val="none" w:sz="0" w:space="0" w:color="auto"/>
        <w:left w:val="none" w:sz="0" w:space="0" w:color="auto"/>
        <w:bottom w:val="none" w:sz="0" w:space="0" w:color="auto"/>
        <w:right w:val="none" w:sz="0" w:space="0" w:color="auto"/>
      </w:divBdr>
    </w:div>
    <w:div w:id="949698187">
      <w:bodyDiv w:val="1"/>
      <w:marLeft w:val="0"/>
      <w:marRight w:val="0"/>
      <w:marTop w:val="0"/>
      <w:marBottom w:val="0"/>
      <w:divBdr>
        <w:top w:val="none" w:sz="0" w:space="0" w:color="auto"/>
        <w:left w:val="none" w:sz="0" w:space="0" w:color="auto"/>
        <w:bottom w:val="none" w:sz="0" w:space="0" w:color="auto"/>
        <w:right w:val="none" w:sz="0" w:space="0" w:color="auto"/>
      </w:divBdr>
    </w:div>
    <w:div w:id="955134653">
      <w:bodyDiv w:val="1"/>
      <w:marLeft w:val="0"/>
      <w:marRight w:val="0"/>
      <w:marTop w:val="0"/>
      <w:marBottom w:val="0"/>
      <w:divBdr>
        <w:top w:val="none" w:sz="0" w:space="0" w:color="auto"/>
        <w:left w:val="none" w:sz="0" w:space="0" w:color="auto"/>
        <w:bottom w:val="none" w:sz="0" w:space="0" w:color="auto"/>
        <w:right w:val="none" w:sz="0" w:space="0" w:color="auto"/>
      </w:divBdr>
    </w:div>
    <w:div w:id="996423234">
      <w:bodyDiv w:val="1"/>
      <w:marLeft w:val="0"/>
      <w:marRight w:val="0"/>
      <w:marTop w:val="0"/>
      <w:marBottom w:val="0"/>
      <w:divBdr>
        <w:top w:val="none" w:sz="0" w:space="0" w:color="auto"/>
        <w:left w:val="none" w:sz="0" w:space="0" w:color="auto"/>
        <w:bottom w:val="none" w:sz="0" w:space="0" w:color="auto"/>
        <w:right w:val="none" w:sz="0" w:space="0" w:color="auto"/>
      </w:divBdr>
    </w:div>
    <w:div w:id="1036587553">
      <w:bodyDiv w:val="1"/>
      <w:marLeft w:val="0"/>
      <w:marRight w:val="0"/>
      <w:marTop w:val="0"/>
      <w:marBottom w:val="0"/>
      <w:divBdr>
        <w:top w:val="none" w:sz="0" w:space="0" w:color="auto"/>
        <w:left w:val="none" w:sz="0" w:space="0" w:color="auto"/>
        <w:bottom w:val="none" w:sz="0" w:space="0" w:color="auto"/>
        <w:right w:val="none" w:sz="0" w:space="0" w:color="auto"/>
      </w:divBdr>
    </w:div>
    <w:div w:id="1049261624">
      <w:bodyDiv w:val="1"/>
      <w:marLeft w:val="0"/>
      <w:marRight w:val="0"/>
      <w:marTop w:val="0"/>
      <w:marBottom w:val="0"/>
      <w:divBdr>
        <w:top w:val="none" w:sz="0" w:space="0" w:color="auto"/>
        <w:left w:val="none" w:sz="0" w:space="0" w:color="auto"/>
        <w:bottom w:val="none" w:sz="0" w:space="0" w:color="auto"/>
        <w:right w:val="none" w:sz="0" w:space="0" w:color="auto"/>
      </w:divBdr>
    </w:div>
    <w:div w:id="1061707025">
      <w:bodyDiv w:val="1"/>
      <w:marLeft w:val="0"/>
      <w:marRight w:val="0"/>
      <w:marTop w:val="0"/>
      <w:marBottom w:val="0"/>
      <w:divBdr>
        <w:top w:val="none" w:sz="0" w:space="0" w:color="auto"/>
        <w:left w:val="none" w:sz="0" w:space="0" w:color="auto"/>
        <w:bottom w:val="none" w:sz="0" w:space="0" w:color="auto"/>
        <w:right w:val="none" w:sz="0" w:space="0" w:color="auto"/>
      </w:divBdr>
    </w:div>
    <w:div w:id="1067924877">
      <w:bodyDiv w:val="1"/>
      <w:marLeft w:val="0"/>
      <w:marRight w:val="0"/>
      <w:marTop w:val="0"/>
      <w:marBottom w:val="0"/>
      <w:divBdr>
        <w:top w:val="none" w:sz="0" w:space="0" w:color="auto"/>
        <w:left w:val="none" w:sz="0" w:space="0" w:color="auto"/>
        <w:bottom w:val="none" w:sz="0" w:space="0" w:color="auto"/>
        <w:right w:val="none" w:sz="0" w:space="0" w:color="auto"/>
      </w:divBdr>
    </w:div>
    <w:div w:id="1141968047">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233812608">
      <w:bodyDiv w:val="1"/>
      <w:marLeft w:val="0"/>
      <w:marRight w:val="0"/>
      <w:marTop w:val="0"/>
      <w:marBottom w:val="0"/>
      <w:divBdr>
        <w:top w:val="none" w:sz="0" w:space="0" w:color="auto"/>
        <w:left w:val="none" w:sz="0" w:space="0" w:color="auto"/>
        <w:bottom w:val="none" w:sz="0" w:space="0" w:color="auto"/>
        <w:right w:val="none" w:sz="0" w:space="0" w:color="auto"/>
      </w:divBdr>
    </w:div>
    <w:div w:id="1397437334">
      <w:bodyDiv w:val="1"/>
      <w:marLeft w:val="0"/>
      <w:marRight w:val="0"/>
      <w:marTop w:val="0"/>
      <w:marBottom w:val="0"/>
      <w:divBdr>
        <w:top w:val="none" w:sz="0" w:space="0" w:color="auto"/>
        <w:left w:val="none" w:sz="0" w:space="0" w:color="auto"/>
        <w:bottom w:val="none" w:sz="0" w:space="0" w:color="auto"/>
        <w:right w:val="none" w:sz="0" w:space="0" w:color="auto"/>
      </w:divBdr>
    </w:div>
    <w:div w:id="1403020569">
      <w:bodyDiv w:val="1"/>
      <w:marLeft w:val="0"/>
      <w:marRight w:val="0"/>
      <w:marTop w:val="0"/>
      <w:marBottom w:val="0"/>
      <w:divBdr>
        <w:top w:val="none" w:sz="0" w:space="0" w:color="auto"/>
        <w:left w:val="none" w:sz="0" w:space="0" w:color="auto"/>
        <w:bottom w:val="none" w:sz="0" w:space="0" w:color="auto"/>
        <w:right w:val="none" w:sz="0" w:space="0" w:color="auto"/>
      </w:divBdr>
    </w:div>
    <w:div w:id="1421877019">
      <w:bodyDiv w:val="1"/>
      <w:marLeft w:val="0"/>
      <w:marRight w:val="0"/>
      <w:marTop w:val="0"/>
      <w:marBottom w:val="0"/>
      <w:divBdr>
        <w:top w:val="none" w:sz="0" w:space="0" w:color="auto"/>
        <w:left w:val="none" w:sz="0" w:space="0" w:color="auto"/>
        <w:bottom w:val="none" w:sz="0" w:space="0" w:color="auto"/>
        <w:right w:val="none" w:sz="0" w:space="0" w:color="auto"/>
      </w:divBdr>
    </w:div>
    <w:div w:id="1437679261">
      <w:bodyDiv w:val="1"/>
      <w:marLeft w:val="0"/>
      <w:marRight w:val="0"/>
      <w:marTop w:val="0"/>
      <w:marBottom w:val="0"/>
      <w:divBdr>
        <w:top w:val="none" w:sz="0" w:space="0" w:color="auto"/>
        <w:left w:val="none" w:sz="0" w:space="0" w:color="auto"/>
        <w:bottom w:val="none" w:sz="0" w:space="0" w:color="auto"/>
        <w:right w:val="none" w:sz="0" w:space="0" w:color="auto"/>
      </w:divBdr>
    </w:div>
    <w:div w:id="1452289383">
      <w:bodyDiv w:val="1"/>
      <w:marLeft w:val="0"/>
      <w:marRight w:val="0"/>
      <w:marTop w:val="0"/>
      <w:marBottom w:val="0"/>
      <w:divBdr>
        <w:top w:val="none" w:sz="0" w:space="0" w:color="auto"/>
        <w:left w:val="none" w:sz="0" w:space="0" w:color="auto"/>
        <w:bottom w:val="none" w:sz="0" w:space="0" w:color="auto"/>
        <w:right w:val="none" w:sz="0" w:space="0" w:color="auto"/>
      </w:divBdr>
    </w:div>
    <w:div w:id="1530028063">
      <w:bodyDiv w:val="1"/>
      <w:marLeft w:val="0"/>
      <w:marRight w:val="0"/>
      <w:marTop w:val="0"/>
      <w:marBottom w:val="0"/>
      <w:divBdr>
        <w:top w:val="none" w:sz="0" w:space="0" w:color="auto"/>
        <w:left w:val="none" w:sz="0" w:space="0" w:color="auto"/>
        <w:bottom w:val="none" w:sz="0" w:space="0" w:color="auto"/>
        <w:right w:val="none" w:sz="0" w:space="0" w:color="auto"/>
      </w:divBdr>
      <w:divsChild>
        <w:div w:id="345324881">
          <w:marLeft w:val="1138"/>
          <w:marRight w:val="0"/>
          <w:marTop w:val="160"/>
          <w:marBottom w:val="0"/>
          <w:divBdr>
            <w:top w:val="none" w:sz="0" w:space="0" w:color="auto"/>
            <w:left w:val="none" w:sz="0" w:space="0" w:color="auto"/>
            <w:bottom w:val="none" w:sz="0" w:space="0" w:color="auto"/>
            <w:right w:val="none" w:sz="0" w:space="0" w:color="auto"/>
          </w:divBdr>
        </w:div>
      </w:divsChild>
    </w:div>
    <w:div w:id="1549798794">
      <w:bodyDiv w:val="1"/>
      <w:marLeft w:val="0"/>
      <w:marRight w:val="0"/>
      <w:marTop w:val="0"/>
      <w:marBottom w:val="0"/>
      <w:divBdr>
        <w:top w:val="none" w:sz="0" w:space="0" w:color="auto"/>
        <w:left w:val="none" w:sz="0" w:space="0" w:color="auto"/>
        <w:bottom w:val="none" w:sz="0" w:space="0" w:color="auto"/>
        <w:right w:val="none" w:sz="0" w:space="0" w:color="auto"/>
      </w:divBdr>
    </w:div>
    <w:div w:id="1578320141">
      <w:bodyDiv w:val="1"/>
      <w:marLeft w:val="0"/>
      <w:marRight w:val="0"/>
      <w:marTop w:val="0"/>
      <w:marBottom w:val="0"/>
      <w:divBdr>
        <w:top w:val="none" w:sz="0" w:space="0" w:color="auto"/>
        <w:left w:val="none" w:sz="0" w:space="0" w:color="auto"/>
        <w:bottom w:val="none" w:sz="0" w:space="0" w:color="auto"/>
        <w:right w:val="none" w:sz="0" w:space="0" w:color="auto"/>
      </w:divBdr>
    </w:div>
    <w:div w:id="1587299700">
      <w:bodyDiv w:val="1"/>
      <w:marLeft w:val="0"/>
      <w:marRight w:val="0"/>
      <w:marTop w:val="0"/>
      <w:marBottom w:val="0"/>
      <w:divBdr>
        <w:top w:val="none" w:sz="0" w:space="0" w:color="auto"/>
        <w:left w:val="none" w:sz="0" w:space="0" w:color="auto"/>
        <w:bottom w:val="none" w:sz="0" w:space="0" w:color="auto"/>
        <w:right w:val="none" w:sz="0" w:space="0" w:color="auto"/>
      </w:divBdr>
    </w:div>
    <w:div w:id="1590499056">
      <w:bodyDiv w:val="1"/>
      <w:marLeft w:val="0"/>
      <w:marRight w:val="0"/>
      <w:marTop w:val="0"/>
      <w:marBottom w:val="0"/>
      <w:divBdr>
        <w:top w:val="none" w:sz="0" w:space="0" w:color="auto"/>
        <w:left w:val="none" w:sz="0" w:space="0" w:color="auto"/>
        <w:bottom w:val="none" w:sz="0" w:space="0" w:color="auto"/>
        <w:right w:val="none" w:sz="0" w:space="0" w:color="auto"/>
      </w:divBdr>
    </w:div>
    <w:div w:id="1607081709">
      <w:bodyDiv w:val="1"/>
      <w:marLeft w:val="0"/>
      <w:marRight w:val="0"/>
      <w:marTop w:val="0"/>
      <w:marBottom w:val="0"/>
      <w:divBdr>
        <w:top w:val="none" w:sz="0" w:space="0" w:color="auto"/>
        <w:left w:val="none" w:sz="0" w:space="0" w:color="auto"/>
        <w:bottom w:val="none" w:sz="0" w:space="0" w:color="auto"/>
        <w:right w:val="none" w:sz="0" w:space="0" w:color="auto"/>
      </w:divBdr>
    </w:div>
    <w:div w:id="1655718711">
      <w:bodyDiv w:val="1"/>
      <w:marLeft w:val="0"/>
      <w:marRight w:val="0"/>
      <w:marTop w:val="0"/>
      <w:marBottom w:val="0"/>
      <w:divBdr>
        <w:top w:val="none" w:sz="0" w:space="0" w:color="auto"/>
        <w:left w:val="none" w:sz="0" w:space="0" w:color="auto"/>
        <w:bottom w:val="none" w:sz="0" w:space="0" w:color="auto"/>
        <w:right w:val="none" w:sz="0" w:space="0" w:color="auto"/>
      </w:divBdr>
    </w:div>
    <w:div w:id="1667438059">
      <w:bodyDiv w:val="1"/>
      <w:marLeft w:val="0"/>
      <w:marRight w:val="0"/>
      <w:marTop w:val="0"/>
      <w:marBottom w:val="0"/>
      <w:divBdr>
        <w:top w:val="none" w:sz="0" w:space="0" w:color="auto"/>
        <w:left w:val="none" w:sz="0" w:space="0" w:color="auto"/>
        <w:bottom w:val="none" w:sz="0" w:space="0" w:color="auto"/>
        <w:right w:val="none" w:sz="0" w:space="0" w:color="auto"/>
      </w:divBdr>
    </w:div>
    <w:div w:id="1670522300">
      <w:bodyDiv w:val="1"/>
      <w:marLeft w:val="0"/>
      <w:marRight w:val="0"/>
      <w:marTop w:val="0"/>
      <w:marBottom w:val="0"/>
      <w:divBdr>
        <w:top w:val="none" w:sz="0" w:space="0" w:color="auto"/>
        <w:left w:val="none" w:sz="0" w:space="0" w:color="auto"/>
        <w:bottom w:val="none" w:sz="0" w:space="0" w:color="auto"/>
        <w:right w:val="none" w:sz="0" w:space="0" w:color="auto"/>
      </w:divBdr>
    </w:div>
    <w:div w:id="1678457773">
      <w:bodyDiv w:val="1"/>
      <w:marLeft w:val="0"/>
      <w:marRight w:val="0"/>
      <w:marTop w:val="0"/>
      <w:marBottom w:val="0"/>
      <w:divBdr>
        <w:top w:val="none" w:sz="0" w:space="0" w:color="auto"/>
        <w:left w:val="none" w:sz="0" w:space="0" w:color="auto"/>
        <w:bottom w:val="none" w:sz="0" w:space="0" w:color="auto"/>
        <w:right w:val="none" w:sz="0" w:space="0" w:color="auto"/>
      </w:divBdr>
    </w:div>
    <w:div w:id="1746758912">
      <w:bodyDiv w:val="1"/>
      <w:marLeft w:val="0"/>
      <w:marRight w:val="0"/>
      <w:marTop w:val="0"/>
      <w:marBottom w:val="0"/>
      <w:divBdr>
        <w:top w:val="none" w:sz="0" w:space="0" w:color="auto"/>
        <w:left w:val="none" w:sz="0" w:space="0" w:color="auto"/>
        <w:bottom w:val="none" w:sz="0" w:space="0" w:color="auto"/>
        <w:right w:val="none" w:sz="0" w:space="0" w:color="auto"/>
      </w:divBdr>
    </w:div>
    <w:div w:id="1752000910">
      <w:bodyDiv w:val="1"/>
      <w:marLeft w:val="0"/>
      <w:marRight w:val="0"/>
      <w:marTop w:val="0"/>
      <w:marBottom w:val="0"/>
      <w:divBdr>
        <w:top w:val="none" w:sz="0" w:space="0" w:color="auto"/>
        <w:left w:val="none" w:sz="0" w:space="0" w:color="auto"/>
        <w:bottom w:val="none" w:sz="0" w:space="0" w:color="auto"/>
        <w:right w:val="none" w:sz="0" w:space="0" w:color="auto"/>
      </w:divBdr>
    </w:div>
    <w:div w:id="1786539649">
      <w:bodyDiv w:val="1"/>
      <w:marLeft w:val="0"/>
      <w:marRight w:val="0"/>
      <w:marTop w:val="0"/>
      <w:marBottom w:val="0"/>
      <w:divBdr>
        <w:top w:val="none" w:sz="0" w:space="0" w:color="auto"/>
        <w:left w:val="none" w:sz="0" w:space="0" w:color="auto"/>
        <w:bottom w:val="none" w:sz="0" w:space="0" w:color="auto"/>
        <w:right w:val="none" w:sz="0" w:space="0" w:color="auto"/>
      </w:divBdr>
    </w:div>
    <w:div w:id="1794861645">
      <w:bodyDiv w:val="1"/>
      <w:marLeft w:val="0"/>
      <w:marRight w:val="0"/>
      <w:marTop w:val="0"/>
      <w:marBottom w:val="0"/>
      <w:divBdr>
        <w:top w:val="none" w:sz="0" w:space="0" w:color="auto"/>
        <w:left w:val="none" w:sz="0" w:space="0" w:color="auto"/>
        <w:bottom w:val="none" w:sz="0" w:space="0" w:color="auto"/>
        <w:right w:val="none" w:sz="0" w:space="0" w:color="auto"/>
      </w:divBdr>
    </w:div>
    <w:div w:id="1833259465">
      <w:bodyDiv w:val="1"/>
      <w:marLeft w:val="0"/>
      <w:marRight w:val="0"/>
      <w:marTop w:val="0"/>
      <w:marBottom w:val="0"/>
      <w:divBdr>
        <w:top w:val="none" w:sz="0" w:space="0" w:color="auto"/>
        <w:left w:val="none" w:sz="0" w:space="0" w:color="auto"/>
        <w:bottom w:val="none" w:sz="0" w:space="0" w:color="auto"/>
        <w:right w:val="none" w:sz="0" w:space="0" w:color="auto"/>
      </w:divBdr>
    </w:div>
    <w:div w:id="1871648460">
      <w:bodyDiv w:val="1"/>
      <w:marLeft w:val="0"/>
      <w:marRight w:val="0"/>
      <w:marTop w:val="0"/>
      <w:marBottom w:val="0"/>
      <w:divBdr>
        <w:top w:val="none" w:sz="0" w:space="0" w:color="auto"/>
        <w:left w:val="none" w:sz="0" w:space="0" w:color="auto"/>
        <w:bottom w:val="none" w:sz="0" w:space="0" w:color="auto"/>
        <w:right w:val="none" w:sz="0" w:space="0" w:color="auto"/>
      </w:divBdr>
    </w:div>
    <w:div w:id="1915432570">
      <w:bodyDiv w:val="1"/>
      <w:marLeft w:val="0"/>
      <w:marRight w:val="0"/>
      <w:marTop w:val="0"/>
      <w:marBottom w:val="0"/>
      <w:divBdr>
        <w:top w:val="none" w:sz="0" w:space="0" w:color="auto"/>
        <w:left w:val="none" w:sz="0" w:space="0" w:color="auto"/>
        <w:bottom w:val="none" w:sz="0" w:space="0" w:color="auto"/>
        <w:right w:val="none" w:sz="0" w:space="0" w:color="auto"/>
      </w:divBdr>
    </w:div>
    <w:div w:id="1922564883">
      <w:bodyDiv w:val="1"/>
      <w:marLeft w:val="0"/>
      <w:marRight w:val="0"/>
      <w:marTop w:val="0"/>
      <w:marBottom w:val="0"/>
      <w:divBdr>
        <w:top w:val="none" w:sz="0" w:space="0" w:color="auto"/>
        <w:left w:val="none" w:sz="0" w:space="0" w:color="auto"/>
        <w:bottom w:val="none" w:sz="0" w:space="0" w:color="auto"/>
        <w:right w:val="none" w:sz="0" w:space="0" w:color="auto"/>
      </w:divBdr>
    </w:div>
    <w:div w:id="1947344471">
      <w:bodyDiv w:val="1"/>
      <w:marLeft w:val="0"/>
      <w:marRight w:val="0"/>
      <w:marTop w:val="0"/>
      <w:marBottom w:val="0"/>
      <w:divBdr>
        <w:top w:val="none" w:sz="0" w:space="0" w:color="auto"/>
        <w:left w:val="none" w:sz="0" w:space="0" w:color="auto"/>
        <w:bottom w:val="none" w:sz="0" w:space="0" w:color="auto"/>
        <w:right w:val="none" w:sz="0" w:space="0" w:color="auto"/>
      </w:divBdr>
    </w:div>
    <w:div w:id="1965691543">
      <w:bodyDiv w:val="1"/>
      <w:marLeft w:val="0"/>
      <w:marRight w:val="0"/>
      <w:marTop w:val="0"/>
      <w:marBottom w:val="0"/>
      <w:divBdr>
        <w:top w:val="none" w:sz="0" w:space="0" w:color="auto"/>
        <w:left w:val="none" w:sz="0" w:space="0" w:color="auto"/>
        <w:bottom w:val="none" w:sz="0" w:space="0" w:color="auto"/>
        <w:right w:val="none" w:sz="0" w:space="0" w:color="auto"/>
      </w:divBdr>
    </w:div>
    <w:div w:id="1979652779">
      <w:bodyDiv w:val="1"/>
      <w:marLeft w:val="0"/>
      <w:marRight w:val="0"/>
      <w:marTop w:val="0"/>
      <w:marBottom w:val="0"/>
      <w:divBdr>
        <w:top w:val="none" w:sz="0" w:space="0" w:color="auto"/>
        <w:left w:val="none" w:sz="0" w:space="0" w:color="auto"/>
        <w:bottom w:val="none" w:sz="0" w:space="0" w:color="auto"/>
        <w:right w:val="none" w:sz="0" w:space="0" w:color="auto"/>
      </w:divBdr>
    </w:div>
    <w:div w:id="2015450004">
      <w:bodyDiv w:val="1"/>
      <w:marLeft w:val="0"/>
      <w:marRight w:val="0"/>
      <w:marTop w:val="0"/>
      <w:marBottom w:val="0"/>
      <w:divBdr>
        <w:top w:val="none" w:sz="0" w:space="0" w:color="auto"/>
        <w:left w:val="none" w:sz="0" w:space="0" w:color="auto"/>
        <w:bottom w:val="none" w:sz="0" w:space="0" w:color="auto"/>
        <w:right w:val="none" w:sz="0" w:space="0" w:color="auto"/>
      </w:divBdr>
    </w:div>
    <w:div w:id="2019113872">
      <w:bodyDiv w:val="1"/>
      <w:marLeft w:val="0"/>
      <w:marRight w:val="0"/>
      <w:marTop w:val="0"/>
      <w:marBottom w:val="0"/>
      <w:divBdr>
        <w:top w:val="none" w:sz="0" w:space="0" w:color="auto"/>
        <w:left w:val="none" w:sz="0" w:space="0" w:color="auto"/>
        <w:bottom w:val="none" w:sz="0" w:space="0" w:color="auto"/>
        <w:right w:val="none" w:sz="0" w:space="0" w:color="auto"/>
      </w:divBdr>
    </w:div>
    <w:div w:id="2090806880">
      <w:bodyDiv w:val="1"/>
      <w:marLeft w:val="0"/>
      <w:marRight w:val="0"/>
      <w:marTop w:val="0"/>
      <w:marBottom w:val="0"/>
      <w:divBdr>
        <w:top w:val="none" w:sz="0" w:space="0" w:color="auto"/>
        <w:left w:val="none" w:sz="0" w:space="0" w:color="auto"/>
        <w:bottom w:val="none" w:sz="0" w:space="0" w:color="auto"/>
        <w:right w:val="none" w:sz="0" w:space="0" w:color="auto"/>
      </w:divBdr>
    </w:div>
    <w:div w:id="2099596545">
      <w:bodyDiv w:val="1"/>
      <w:marLeft w:val="0"/>
      <w:marRight w:val="0"/>
      <w:marTop w:val="0"/>
      <w:marBottom w:val="0"/>
      <w:divBdr>
        <w:top w:val="none" w:sz="0" w:space="0" w:color="auto"/>
        <w:left w:val="none" w:sz="0" w:space="0" w:color="auto"/>
        <w:bottom w:val="none" w:sz="0" w:space="0" w:color="auto"/>
        <w:right w:val="none" w:sz="0" w:space="0" w:color="auto"/>
      </w:divBdr>
    </w:div>
    <w:div w:id="21449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aperpile.com/b/ZLBlYb/yQdI" TargetMode="External"/><Relationship Id="rId21" Type="http://schemas.openxmlformats.org/officeDocument/2006/relationships/image" Target="media/image8.png"/><Relationship Id="rId42" Type="http://schemas.openxmlformats.org/officeDocument/2006/relationships/hyperlink" Target="http://paperpile.com/b/ZLBlYb/lmKJi" TargetMode="External"/><Relationship Id="rId47" Type="http://schemas.openxmlformats.org/officeDocument/2006/relationships/hyperlink" Target="http://paperpile.com/b/ZLBlYb/1OGA" TargetMode="External"/><Relationship Id="rId63" Type="http://schemas.openxmlformats.org/officeDocument/2006/relationships/hyperlink" Target="http://paperpile.com/b/ZLBlYb/945Q2" TargetMode="External"/><Relationship Id="rId6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zenodo.org/communities/futurenzyme/?page=1&amp;size=20" TargetMode="External"/><Relationship Id="rId29" Type="http://schemas.openxmlformats.org/officeDocument/2006/relationships/hyperlink" Target="http://paperpile.com/b/ZLBlYb/OXmR" TargetMode="External"/><Relationship Id="rId11" Type="http://schemas.openxmlformats.org/officeDocument/2006/relationships/footer" Target="footer1.xml"/><Relationship Id="rId24" Type="http://schemas.openxmlformats.org/officeDocument/2006/relationships/hyperlink" Target="http://paperpile.com/b/ZLBlYb/9LSL" TargetMode="External"/><Relationship Id="rId32" Type="http://schemas.openxmlformats.org/officeDocument/2006/relationships/hyperlink" Target="http://paperpile.com/b/ZLBlYb/tqGC" TargetMode="External"/><Relationship Id="rId37" Type="http://schemas.openxmlformats.org/officeDocument/2006/relationships/hyperlink" Target="http://dx.doi.org/10.1098/rsif.2018.0330" TargetMode="External"/><Relationship Id="rId40" Type="http://schemas.openxmlformats.org/officeDocument/2006/relationships/hyperlink" Target="http://paperpile.com/b/ZLBlYb/UYCL" TargetMode="External"/><Relationship Id="rId45" Type="http://schemas.openxmlformats.org/officeDocument/2006/relationships/hyperlink" Target="http://paperpile.com/b/ZLBlYb/kfNY" TargetMode="External"/><Relationship Id="rId53" Type="http://schemas.openxmlformats.org/officeDocument/2006/relationships/hyperlink" Target="http://paperpile.com/b/ZLBlYb/tfnr" TargetMode="External"/><Relationship Id="rId58" Type="http://schemas.openxmlformats.org/officeDocument/2006/relationships/hyperlink" Target="http://paperpile.com/b/ZLBlYb/erOi" TargetMode="External"/><Relationship Id="rId66" Type="http://schemas.openxmlformats.org/officeDocument/2006/relationships/image" Target="media/image11.png"/><Relationship Id="rId74" Type="http://schemas.microsoft.com/office/2018/08/relationships/commentsExtensible" Target="commentsExtensible.xml"/><Relationship Id="rId5" Type="http://schemas.openxmlformats.org/officeDocument/2006/relationships/settings" Target="settings.xml"/><Relationship Id="rId61" Type="http://schemas.openxmlformats.org/officeDocument/2006/relationships/hyperlink" Target="http://dx.doi.org/10.1128/AEM.02404-18" TargetMode="External"/><Relationship Id="rId19" Type="http://schemas.openxmlformats.org/officeDocument/2006/relationships/image" Target="media/image6.png"/><Relationship Id="rId14" Type="http://schemas.openxmlformats.org/officeDocument/2006/relationships/hyperlink" Target="https://pele.bsc.es/" TargetMode="External"/><Relationship Id="rId22" Type="http://schemas.openxmlformats.org/officeDocument/2006/relationships/image" Target="media/image9.png"/><Relationship Id="rId27" Type="http://schemas.openxmlformats.org/officeDocument/2006/relationships/hyperlink" Target="http://paperpile.com/b/ZLBlYb/dQHt" TargetMode="External"/><Relationship Id="rId30" Type="http://schemas.openxmlformats.org/officeDocument/2006/relationships/hyperlink" Target="http://paperpile.com/b/ZLBlYb/Zu9q" TargetMode="External"/><Relationship Id="rId35" Type="http://schemas.openxmlformats.org/officeDocument/2006/relationships/hyperlink" Target="http://paperpile.com/b/ZLBlYb/DEcG" TargetMode="External"/><Relationship Id="rId43" Type="http://schemas.openxmlformats.org/officeDocument/2006/relationships/hyperlink" Target="http://paperpile.com/b/ZLBlYb/8q4r" TargetMode="External"/><Relationship Id="rId48" Type="http://schemas.openxmlformats.org/officeDocument/2006/relationships/hyperlink" Target="http://paperpile.com/b/ZLBlYb/rGE8" TargetMode="External"/><Relationship Id="rId56" Type="http://schemas.openxmlformats.org/officeDocument/2006/relationships/hyperlink" Target="http://paperpile.com/b/ZLBlYb/Dp0E" TargetMode="External"/><Relationship Id="rId64" Type="http://schemas.openxmlformats.org/officeDocument/2006/relationships/hyperlink" Target="http://paperpile.com/b/ZLBlYb/b4Pn" TargetMode="External"/><Relationship Id="rId69"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yperlink" Target="http://paperpile.com/b/ZLBlYb/Y8QA" TargetMode="External"/><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paperpile.com/b/ZLBlYb/ehbQ" TargetMode="External"/><Relationship Id="rId33" Type="http://schemas.openxmlformats.org/officeDocument/2006/relationships/hyperlink" Target="http://paperpile.com/b/ZLBlYb/X62Y" TargetMode="External"/><Relationship Id="rId38" Type="http://schemas.openxmlformats.org/officeDocument/2006/relationships/hyperlink" Target="http://paperpile.com/b/ZLBlYb/XAZ5" TargetMode="External"/><Relationship Id="rId46" Type="http://schemas.openxmlformats.org/officeDocument/2006/relationships/hyperlink" Target="http://paperpile.com/b/ZLBlYb/d7UA" TargetMode="External"/><Relationship Id="rId59" Type="http://schemas.openxmlformats.org/officeDocument/2006/relationships/hyperlink" Target="http://paperpile.com/b/ZLBlYb/5PpL" TargetMode="External"/><Relationship Id="rId67" Type="http://schemas.openxmlformats.org/officeDocument/2006/relationships/image" Target="media/image12.png"/><Relationship Id="rId20" Type="http://schemas.openxmlformats.org/officeDocument/2006/relationships/image" Target="media/image7.png"/><Relationship Id="rId41" Type="http://schemas.openxmlformats.org/officeDocument/2006/relationships/hyperlink" Target="http://paperpile.com/b/ZLBlYb/R2fmi" TargetMode="External"/><Relationship Id="rId54" Type="http://schemas.openxmlformats.org/officeDocument/2006/relationships/hyperlink" Target="http://paperpile.com/b/ZLBlYb/26lo" TargetMode="External"/><Relationship Id="rId62" Type="http://schemas.openxmlformats.org/officeDocument/2006/relationships/hyperlink" Target="http://paperpile.com/b/ZLBlYb/JrtN"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paperpile.com/b/ZLBlYb/zAft" TargetMode="External"/><Relationship Id="rId28" Type="http://schemas.openxmlformats.org/officeDocument/2006/relationships/hyperlink" Target="http://paperpile.com/b/ZLBlYb/z9ua" TargetMode="External"/><Relationship Id="rId36" Type="http://schemas.openxmlformats.org/officeDocument/2006/relationships/hyperlink" Target="http://paperpile.com/b/ZLBlYb/XAZ5" TargetMode="External"/><Relationship Id="rId49" Type="http://schemas.openxmlformats.org/officeDocument/2006/relationships/hyperlink" Target="http://paperpile.com/b/ZLBlYb/wWWX" TargetMode="External"/><Relationship Id="rId57" Type="http://schemas.openxmlformats.org/officeDocument/2006/relationships/hyperlink" Target="http://paperpile.com/b/ZLBlYb/NE8e" TargetMode="External"/><Relationship Id="rId10" Type="http://schemas.openxmlformats.org/officeDocument/2006/relationships/image" Target="media/image2.png"/><Relationship Id="rId31" Type="http://schemas.openxmlformats.org/officeDocument/2006/relationships/hyperlink" Target="http://paperpile.com/b/ZLBlYb/1kgo" TargetMode="External"/><Relationship Id="rId44" Type="http://schemas.openxmlformats.org/officeDocument/2006/relationships/hyperlink" Target="http://paperpile.com/b/ZLBlYb/3PU3" TargetMode="External"/><Relationship Id="rId52" Type="http://schemas.openxmlformats.org/officeDocument/2006/relationships/hyperlink" Target="http://paperpile.com/b/ZLBlYb/zDyF" TargetMode="External"/><Relationship Id="rId60" Type="http://schemas.openxmlformats.org/officeDocument/2006/relationships/hyperlink" Target="http://paperpile.com/b/ZLBlYb/JrtN" TargetMode="External"/><Relationship Id="rId65" Type="http://schemas.openxmlformats.org/officeDocument/2006/relationships/image" Target="media/image10.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zenodo.org/communities/futurenzyme/?page=1&amp;size=20" TargetMode="External"/><Relationship Id="rId39" Type="http://schemas.openxmlformats.org/officeDocument/2006/relationships/hyperlink" Target="http://paperpile.com/b/ZLBlYb/QktR" TargetMode="External"/><Relationship Id="rId34" Type="http://schemas.openxmlformats.org/officeDocument/2006/relationships/hyperlink" Target="http://paperpile.com/b/ZLBlYb/M1jg" TargetMode="External"/><Relationship Id="rId50" Type="http://schemas.openxmlformats.org/officeDocument/2006/relationships/hyperlink" Target="http://paperpile.com/b/ZLBlYb/XL4h" TargetMode="External"/><Relationship Id="rId55" Type="http://schemas.openxmlformats.org/officeDocument/2006/relationships/hyperlink" Target="http://paperpile.com/b/ZLBlYb/2e4F" TargetMode="External"/><Relationship Id="rId7" Type="http://schemas.openxmlformats.org/officeDocument/2006/relationships/footnotes" Target="foot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no Pro">
    <w:altName w:val="Times New Roman"/>
    <w:panose1 w:val="00000000000000000000"/>
    <w:charset w:val="00"/>
    <w:family w:val="roman"/>
    <w:notTrueType/>
    <w:pitch w:val="default"/>
  </w:font>
  <w:font w:name="Belleza">
    <w:altName w:val="Times New Roman"/>
    <w:charset w:val="00"/>
    <w:family w:val="auto"/>
    <w:pitch w:val="default"/>
  </w:font>
  <w:font w:name="Arial Nova">
    <w:altName w:val="Arial Nova"/>
    <w:panose1 w:val="020B0504020202020204"/>
    <w:charset w:val="00"/>
    <w:family w:val="swiss"/>
    <w:pitch w:val="variable"/>
    <w:sig w:usb0="2000028F" w:usb1="00000002" w:usb2="00000000" w:usb3="00000000" w:csb0="0000019F" w:csb1="00000000"/>
  </w:font>
  <w:font w:name="Noto Serif CJK SC">
    <w:charset w:val="00"/>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22A99"/>
    <w:rsid w:val="00084B40"/>
    <w:rsid w:val="000960BD"/>
    <w:rsid w:val="000B328C"/>
    <w:rsid w:val="0010301C"/>
    <w:rsid w:val="0012662D"/>
    <w:rsid w:val="00147BA4"/>
    <w:rsid w:val="001F5F59"/>
    <w:rsid w:val="00231576"/>
    <w:rsid w:val="00246C20"/>
    <w:rsid w:val="00254BCA"/>
    <w:rsid w:val="002B40EF"/>
    <w:rsid w:val="002B6B87"/>
    <w:rsid w:val="002C5FAB"/>
    <w:rsid w:val="002E0AAA"/>
    <w:rsid w:val="002E1E52"/>
    <w:rsid w:val="002F58F5"/>
    <w:rsid w:val="0030781F"/>
    <w:rsid w:val="00315399"/>
    <w:rsid w:val="003617D9"/>
    <w:rsid w:val="003658AE"/>
    <w:rsid w:val="00460D14"/>
    <w:rsid w:val="00460E60"/>
    <w:rsid w:val="00550E0C"/>
    <w:rsid w:val="005634AA"/>
    <w:rsid w:val="0056622D"/>
    <w:rsid w:val="00590337"/>
    <w:rsid w:val="005F2751"/>
    <w:rsid w:val="00603C1D"/>
    <w:rsid w:val="006541C9"/>
    <w:rsid w:val="00671668"/>
    <w:rsid w:val="00687563"/>
    <w:rsid w:val="00690DA8"/>
    <w:rsid w:val="00733D62"/>
    <w:rsid w:val="007568AD"/>
    <w:rsid w:val="007B5439"/>
    <w:rsid w:val="007C57C2"/>
    <w:rsid w:val="007C78EE"/>
    <w:rsid w:val="00852235"/>
    <w:rsid w:val="00897ABE"/>
    <w:rsid w:val="008D7521"/>
    <w:rsid w:val="00952609"/>
    <w:rsid w:val="009F6C27"/>
    <w:rsid w:val="00A8243F"/>
    <w:rsid w:val="00A8491F"/>
    <w:rsid w:val="00A9288C"/>
    <w:rsid w:val="00B06C0B"/>
    <w:rsid w:val="00B1027A"/>
    <w:rsid w:val="00B450D2"/>
    <w:rsid w:val="00B91094"/>
    <w:rsid w:val="00BB443F"/>
    <w:rsid w:val="00BB50C1"/>
    <w:rsid w:val="00C06984"/>
    <w:rsid w:val="00C8192E"/>
    <w:rsid w:val="00CA30D4"/>
    <w:rsid w:val="00CC383B"/>
    <w:rsid w:val="00D21CE5"/>
    <w:rsid w:val="00D45405"/>
    <w:rsid w:val="00DB32B8"/>
    <w:rsid w:val="00E04FCF"/>
    <w:rsid w:val="00E6551A"/>
    <w:rsid w:val="00F360C5"/>
    <w:rsid w:val="00F52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2023-05-30T00:00:00</PublishDate>
  <Abstract/>
  <CompanyAddress>MARIE CURIE 2, 28049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131B19-EE2C-4C54-8CDA-226AAA07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5896</Words>
  <Characters>32432</Characters>
  <Application>Microsoft Office Word</Application>
  <DocSecurity>0</DocSecurity>
  <Lines>270</Lines>
  <Paragraphs>76</Paragraphs>
  <ScaleCrop>false</ScaleCrop>
  <HeadingPairs>
    <vt:vector size="6" baseType="variant">
      <vt:variant>
        <vt:lpstr>Título</vt:lpstr>
      </vt:variant>
      <vt:variant>
        <vt:i4>1</vt:i4>
      </vt:variant>
      <vt:variant>
        <vt:lpstr>Titolo</vt:lpstr>
      </vt:variant>
      <vt:variant>
        <vt:i4>1</vt:i4>
      </vt:variant>
      <vt:variant>
        <vt:lpstr>Titel</vt:lpstr>
      </vt:variant>
      <vt:variant>
        <vt:i4>1</vt:i4>
      </vt:variant>
    </vt:vector>
  </HeadingPairs>
  <TitlesOfParts>
    <vt:vector size="3" baseType="lpstr">
      <vt:lpstr>FE_BSC_D5.3_Set of 4 PluriZymes with single activites</vt:lpstr>
      <vt:lpstr>The shortlist of at least 18 enzymes nominated for engineering</vt:lpstr>
      <vt:lpstr>The metadata on expression yield, activity and stability, available</vt:lpstr>
    </vt:vector>
  </TitlesOfParts>
  <Company>BSC</Company>
  <LinksUpToDate>false</LinksUpToDate>
  <CharactersWithSpaces>38252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FE_BSC_D5.3_Set of 4 PluriZymes with single activites</dc:title>
  <dc:subject>D5.3</dc:subject>
  <dc:creator>victor guallar</dc:creator>
  <cp:keywords/>
  <dc:description/>
  <cp:lastModifiedBy>Patricia</cp:lastModifiedBy>
  <cp:revision>4</cp:revision>
  <cp:lastPrinted>2023-06-07T11:07:00Z</cp:lastPrinted>
  <dcterms:created xsi:type="dcterms:W3CDTF">2023-06-07T10:00:00Z</dcterms:created>
  <dcterms:modified xsi:type="dcterms:W3CDTF">2023-06-07T11:45:00Z</dcterms:modified>
</cp:coreProperties>
</file>